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8BF36" w14:textId="77777777" w:rsidR="00000000" w:rsidRPr="00C60C0E" w:rsidRDefault="00000000">
      <w:pPr>
        <w:spacing w:line="140" w:lineRule="atLeast"/>
        <w:divId w:val="1380134385"/>
        <w:rPr>
          <w:rFonts w:ascii="Arial Narrow" w:eastAsia="Times New Roman" w:hAnsi="Arial Narrow"/>
          <w:color w:val="000000"/>
          <w:sz w:val="14"/>
          <w:szCs w:val="14"/>
        </w:rPr>
      </w:pPr>
      <w:r w:rsidRPr="00C60C0E">
        <w:rPr>
          <w:rFonts w:ascii="Arial Narrow" w:eastAsia="Times New Roman" w:hAnsi="Arial Narrow"/>
          <w:b/>
          <w:bCs/>
          <w:color w:val="000000"/>
          <w:sz w:val="14"/>
          <w:szCs w:val="14"/>
        </w:rPr>
        <w:t xml:space="preserve">Pregunta: </w:t>
      </w:r>
      <w:r w:rsidRPr="00C60C0E">
        <w:rPr>
          <w:rFonts w:ascii="Arial Narrow" w:eastAsia="Times New Roman" w:hAnsi="Arial Narrow"/>
          <w:color w:val="000000"/>
          <w:sz w:val="14"/>
          <w:szCs w:val="14"/>
        </w:rPr>
        <w:t>Tomografía con contraste yodado intravenoso comparado con tomografía son contraste yodado intravenoso para estudio diagnóstico</w:t>
      </w:r>
    </w:p>
    <w:p w14:paraId="0FB92285" w14:textId="75FFE0C2" w:rsidR="00000000" w:rsidRPr="00C60C0E" w:rsidRDefault="00000000">
      <w:pPr>
        <w:spacing w:line="140" w:lineRule="atLeast"/>
        <w:divId w:val="126776178"/>
        <w:rPr>
          <w:rFonts w:ascii="Arial Narrow" w:eastAsia="Times New Roman" w:hAnsi="Arial Narrow"/>
          <w:b/>
          <w:bCs/>
          <w:color w:val="000000"/>
          <w:sz w:val="14"/>
          <w:szCs w:val="14"/>
        </w:rPr>
      </w:pPr>
      <w:proofErr w:type="spellStart"/>
      <w:r w:rsidRPr="00C60C0E">
        <w:rPr>
          <w:rFonts w:ascii="Arial Narrow" w:eastAsia="Times New Roman" w:hAnsi="Arial Narrow"/>
          <w:b/>
          <w:bCs/>
          <w:color w:val="000000"/>
          <w:sz w:val="14"/>
          <w:szCs w:val="14"/>
        </w:rPr>
        <w:t>Bilbiografía</w:t>
      </w:r>
      <w:proofErr w:type="spellEnd"/>
      <w:r w:rsidRPr="00C60C0E">
        <w:rPr>
          <w:rFonts w:ascii="Arial Narrow" w:eastAsia="Times New Roman" w:hAnsi="Arial Narrow"/>
          <w:b/>
          <w:bCs/>
          <w:color w:val="000000"/>
          <w:sz w:val="14"/>
          <w:szCs w:val="14"/>
        </w:rPr>
        <w:t xml:space="preserve">: </w:t>
      </w:r>
      <w:r w:rsidR="00C60C0E" w:rsidRPr="00C60C0E">
        <w:rPr>
          <w:rFonts w:ascii="Arial Narrow" w:eastAsia="Times New Roman" w:hAnsi="Arial Narrow"/>
          <w:color w:val="000000"/>
          <w:sz w:val="14"/>
          <w:szCs w:val="14"/>
        </w:rPr>
        <w:t xml:space="preserve">Obed M, Gabriel MM, </w:t>
      </w:r>
      <w:proofErr w:type="spellStart"/>
      <w:r w:rsidR="00C60C0E" w:rsidRPr="00C60C0E">
        <w:rPr>
          <w:rFonts w:ascii="Arial Narrow" w:eastAsia="Times New Roman" w:hAnsi="Arial Narrow"/>
          <w:color w:val="000000"/>
          <w:sz w:val="14"/>
          <w:szCs w:val="14"/>
        </w:rPr>
        <w:t>Dumann</w:t>
      </w:r>
      <w:proofErr w:type="spellEnd"/>
      <w:r w:rsidR="00C60C0E" w:rsidRPr="00C60C0E">
        <w:rPr>
          <w:rFonts w:ascii="Arial Narrow" w:eastAsia="Times New Roman" w:hAnsi="Arial Narrow"/>
          <w:color w:val="000000"/>
          <w:sz w:val="14"/>
          <w:szCs w:val="14"/>
        </w:rPr>
        <w:t xml:space="preserve"> E, Vollmer Barbosa C, </w:t>
      </w:r>
      <w:proofErr w:type="spellStart"/>
      <w:r w:rsidR="00C60C0E" w:rsidRPr="00C60C0E">
        <w:rPr>
          <w:rFonts w:ascii="Arial Narrow" w:eastAsia="Times New Roman" w:hAnsi="Arial Narrow"/>
          <w:color w:val="000000"/>
          <w:sz w:val="14"/>
          <w:szCs w:val="14"/>
        </w:rPr>
        <w:t>Weißenborn</w:t>
      </w:r>
      <w:proofErr w:type="spellEnd"/>
      <w:r w:rsidR="00C60C0E" w:rsidRPr="00C60C0E">
        <w:rPr>
          <w:rFonts w:ascii="Arial Narrow" w:eastAsia="Times New Roman" w:hAnsi="Arial Narrow"/>
          <w:color w:val="000000"/>
          <w:sz w:val="14"/>
          <w:szCs w:val="14"/>
        </w:rPr>
        <w:t xml:space="preserve"> K, Schmidt BMW. </w:t>
      </w:r>
      <w:r w:rsidR="00C60C0E" w:rsidRPr="00C60C0E">
        <w:rPr>
          <w:rFonts w:ascii="Arial Narrow" w:eastAsia="Times New Roman" w:hAnsi="Arial Narrow"/>
          <w:color w:val="000000"/>
          <w:sz w:val="14"/>
          <w:szCs w:val="14"/>
          <w:lang w:val="en-US"/>
        </w:rPr>
        <w:t xml:space="preserve">Risk of acute kidney injury after contrast-enhanced computerized tomography: a systematic review and meta-analysis of 21 propensity score-matched cohort studies. </w:t>
      </w:r>
      <w:proofErr w:type="spellStart"/>
      <w:r w:rsidR="00C60C0E" w:rsidRPr="00C60C0E">
        <w:rPr>
          <w:rFonts w:ascii="Arial Narrow" w:eastAsia="Times New Roman" w:hAnsi="Arial Narrow"/>
          <w:i/>
          <w:iCs/>
          <w:color w:val="000000"/>
          <w:sz w:val="14"/>
          <w:szCs w:val="14"/>
        </w:rPr>
        <w:t>Eur</w:t>
      </w:r>
      <w:proofErr w:type="spellEnd"/>
      <w:r w:rsidR="00C60C0E" w:rsidRPr="00C60C0E">
        <w:rPr>
          <w:rFonts w:ascii="Arial Narrow" w:eastAsia="Times New Roman" w:hAnsi="Arial Narrow"/>
          <w:i/>
          <w:iCs/>
          <w:color w:val="000000"/>
          <w:sz w:val="14"/>
          <w:szCs w:val="14"/>
        </w:rPr>
        <w:t xml:space="preserve"> </w:t>
      </w:r>
      <w:proofErr w:type="spellStart"/>
      <w:r w:rsidR="00C60C0E" w:rsidRPr="00C60C0E">
        <w:rPr>
          <w:rFonts w:ascii="Arial Narrow" w:eastAsia="Times New Roman" w:hAnsi="Arial Narrow"/>
          <w:i/>
          <w:iCs/>
          <w:color w:val="000000"/>
          <w:sz w:val="14"/>
          <w:szCs w:val="14"/>
        </w:rPr>
        <w:t>Radiol</w:t>
      </w:r>
      <w:proofErr w:type="spellEnd"/>
      <w:r w:rsidR="00C60C0E" w:rsidRPr="00C60C0E">
        <w:rPr>
          <w:rFonts w:ascii="Arial Narrow" w:eastAsia="Times New Roman" w:hAnsi="Arial Narrow"/>
          <w:i/>
          <w:iCs/>
          <w:color w:val="000000"/>
          <w:sz w:val="14"/>
          <w:szCs w:val="14"/>
        </w:rPr>
        <w:t>.</w:t>
      </w:r>
      <w:r w:rsidR="00C60C0E" w:rsidRPr="00C60C0E">
        <w:rPr>
          <w:rFonts w:ascii="Arial Narrow" w:eastAsia="Times New Roman" w:hAnsi="Arial Narrow"/>
          <w:color w:val="000000"/>
          <w:sz w:val="14"/>
          <w:szCs w:val="14"/>
        </w:rPr>
        <w:t xml:space="preserve"> 2022;32(12):8432-8442. doi:10.1007/s00330-022-08916-y.</w:t>
      </w:r>
    </w:p>
    <w:tbl>
      <w:tblPr>
        <w:tblW w:w="5000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589"/>
        <w:gridCol w:w="871"/>
        <w:gridCol w:w="728"/>
        <w:gridCol w:w="891"/>
        <w:gridCol w:w="728"/>
        <w:gridCol w:w="749"/>
        <w:gridCol w:w="1147"/>
        <w:gridCol w:w="838"/>
        <w:gridCol w:w="838"/>
        <w:gridCol w:w="838"/>
        <w:gridCol w:w="619"/>
        <w:gridCol w:w="1057"/>
        <w:gridCol w:w="1057"/>
      </w:tblGrid>
      <w:tr w:rsidR="00000000" w14:paraId="3E9E669D" w14:textId="77777777">
        <w:trPr>
          <w:divId w:val="1019354473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E0276" w14:textId="77777777" w:rsidR="00000000" w:rsidRDefault="0000000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Evaluación de certeza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140E9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de pacientes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3EE88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Efecto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2A09C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Certeza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86C44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Importancia</w:t>
            </w:r>
          </w:p>
        </w:tc>
      </w:tr>
      <w:tr w:rsidR="00000000" w14:paraId="278EC6B3" w14:textId="77777777">
        <w:trPr>
          <w:divId w:val="1019354473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35CE4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№ de estudios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F7817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Diseño de estudio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EB4FD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Riesgo de sesgo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23550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Inconsistencia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40B03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Evidencia indirecta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760D5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Imprecisión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AB70D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Otras consideraciones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483D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tomografía con contraste yodado intravenoso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90FD2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tomografía son contraste yodado intravenoso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0C5F4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Relativo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6F33D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Absoluto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15E3D95" w14:textId="77777777" w:rsidR="00000000" w:rsidRDefault="00000000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76D4F7A" w14:textId="77777777" w:rsidR="00000000" w:rsidRDefault="00000000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000000" w14:paraId="0BDA5A2C" w14:textId="77777777">
        <w:trPr>
          <w:divId w:val="1019354473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B699087" w14:textId="77777777" w:rsidR="00000000" w:rsidRDefault="00000000">
            <w:pPr>
              <w:divId w:val="2120176090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Lesión renal aguda (seguimiento: rango 1 días a 1 meses )</w:t>
            </w:r>
          </w:p>
        </w:tc>
      </w:tr>
      <w:tr w:rsidR="00000000" w14:paraId="78B40274" w14:textId="77777777">
        <w:trPr>
          <w:divId w:val="1019354473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1F644" w14:textId="77777777" w:rsidR="00000000" w:rsidRDefault="00000000">
            <w:pPr>
              <w:jc w:val="center"/>
              <w:divId w:val="6955419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21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175F4" w14:textId="77777777" w:rsidR="00000000" w:rsidRDefault="00000000">
            <w:pPr>
              <w:jc w:val="center"/>
              <w:divId w:val="116709233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estudios observacionales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6F705" w14:textId="77777777" w:rsidR="00000000" w:rsidRDefault="00000000">
            <w:pPr>
              <w:jc w:val="center"/>
              <w:divId w:val="161254248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F4B84" w14:textId="77777777" w:rsidR="00000000" w:rsidRDefault="00000000">
            <w:pPr>
              <w:jc w:val="center"/>
              <w:divId w:val="771978102"/>
              <w:rPr>
                <w:rFonts w:ascii="Arial Narrow" w:eastAsia="Times New Roman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eastAsia="Times New Roman" w:hAnsi="Arial Narrow"/>
                <w:sz w:val="13"/>
                <w:szCs w:val="13"/>
              </w:rPr>
              <w:t>serio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0D27B" w14:textId="77777777" w:rsidR="00000000" w:rsidRDefault="00000000">
            <w:pPr>
              <w:jc w:val="center"/>
              <w:divId w:val="47410232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7961E" w14:textId="77777777" w:rsidR="00000000" w:rsidRDefault="00000000">
            <w:pPr>
              <w:jc w:val="center"/>
              <w:divId w:val="71959797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6EA24" w14:textId="77777777" w:rsidR="00000000" w:rsidRDefault="00000000">
            <w:pPr>
              <w:jc w:val="center"/>
              <w:divId w:val="151291157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ninguno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160FE" w14:textId="77777777" w:rsidR="00000000" w:rsidRDefault="00000000">
            <w:pPr>
              <w:jc w:val="center"/>
              <w:divId w:val="148434952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7425/60367 (12.3%)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291C4" w14:textId="77777777" w:rsidR="00000000" w:rsidRDefault="00000000">
            <w:pPr>
              <w:jc w:val="center"/>
              <w:divId w:val="52587128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7346/51980 (14.1%)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EED76" w14:textId="77777777" w:rsidR="00000000" w:rsidRDefault="00000000">
            <w:pPr>
              <w:jc w:val="center"/>
              <w:divId w:val="141035145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3"/>
                <w:szCs w:val="13"/>
              </w:rPr>
              <w:t>OR 0.97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(0.85 a 1.11)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8AFDE" w14:textId="77777777" w:rsidR="00000000" w:rsidRDefault="00000000">
            <w:pPr>
              <w:jc w:val="center"/>
              <w:divId w:val="55050773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4 menos por 1.000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(de 19 menos a 13 más 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FB5FB" w14:textId="77777777" w:rsidR="00000000" w:rsidRDefault="00000000">
            <w:pPr>
              <w:jc w:val="center"/>
              <w:divId w:val="120691176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 xml:space="preserve">Muy </w:t>
            </w:r>
            <w:proofErr w:type="spellStart"/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baja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55253" w14:textId="77777777" w:rsidR="00000000" w:rsidRDefault="00000000">
            <w:pPr>
              <w:jc w:val="center"/>
              <w:divId w:val="141500860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CRÍTICO</w:t>
            </w:r>
          </w:p>
        </w:tc>
      </w:tr>
      <w:tr w:rsidR="00000000" w14:paraId="221FFAE4" w14:textId="77777777">
        <w:trPr>
          <w:divId w:val="1019354473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CCF2736" w14:textId="77777777" w:rsidR="00000000" w:rsidRDefault="00000000">
            <w:pPr>
              <w:divId w:val="429786818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Necesidad de diálisis después de la tomografía</w:t>
            </w:r>
          </w:p>
        </w:tc>
      </w:tr>
      <w:tr w:rsidR="00000000" w14:paraId="4C6BD4FE" w14:textId="77777777">
        <w:trPr>
          <w:divId w:val="1019354473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8C01D" w14:textId="77777777" w:rsidR="00000000" w:rsidRDefault="00000000">
            <w:pPr>
              <w:jc w:val="center"/>
              <w:divId w:val="117022011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11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EF6B8" w14:textId="77777777" w:rsidR="00000000" w:rsidRDefault="00000000">
            <w:pPr>
              <w:jc w:val="center"/>
              <w:divId w:val="53230349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estudios observacionales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BD70C" w14:textId="77777777" w:rsidR="00000000" w:rsidRDefault="00000000">
            <w:pPr>
              <w:jc w:val="center"/>
              <w:divId w:val="174930594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5B7E9" w14:textId="77777777" w:rsidR="00000000" w:rsidRDefault="00000000">
            <w:pPr>
              <w:jc w:val="center"/>
              <w:divId w:val="140653425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D233C" w14:textId="77777777" w:rsidR="00000000" w:rsidRDefault="00000000">
            <w:pPr>
              <w:jc w:val="center"/>
              <w:divId w:val="85314790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D9A7A" w14:textId="77777777" w:rsidR="00000000" w:rsidRDefault="00000000">
            <w:pPr>
              <w:jc w:val="center"/>
              <w:divId w:val="170448107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C0074" w14:textId="77777777" w:rsidR="00000000" w:rsidRDefault="00000000">
            <w:pPr>
              <w:jc w:val="center"/>
              <w:divId w:val="82289360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ninguno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A3C94" w14:textId="77777777" w:rsidR="00000000" w:rsidRDefault="00000000">
            <w:pPr>
              <w:jc w:val="center"/>
              <w:divId w:val="113915279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729/18493 (3.9%)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2DCD2" w14:textId="77777777" w:rsidR="00000000" w:rsidRDefault="00000000">
            <w:pPr>
              <w:jc w:val="center"/>
              <w:divId w:val="31707524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788/11202 (7.0%)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E4313" w14:textId="77777777" w:rsidR="00000000" w:rsidRDefault="00000000">
            <w:pPr>
              <w:jc w:val="center"/>
              <w:divId w:val="111498382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3"/>
                <w:szCs w:val="13"/>
              </w:rPr>
              <w:t>OR 0.97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(0.75 a 1.25)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00120" w14:textId="77777777" w:rsidR="00000000" w:rsidRDefault="00000000">
            <w:pPr>
              <w:jc w:val="center"/>
              <w:divId w:val="70425168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2 menos por 1.000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(de 17 menos a 16 más 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7FE92" w14:textId="77777777" w:rsidR="00000000" w:rsidRDefault="00000000">
            <w:pPr>
              <w:jc w:val="center"/>
              <w:divId w:val="170016386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Baja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DE7A0" w14:textId="77777777" w:rsidR="00000000" w:rsidRDefault="00000000">
            <w:pPr>
              <w:jc w:val="center"/>
              <w:divId w:val="29695870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CRÍTICO</w:t>
            </w:r>
          </w:p>
        </w:tc>
      </w:tr>
      <w:tr w:rsidR="00000000" w14:paraId="54935388" w14:textId="77777777">
        <w:trPr>
          <w:divId w:val="1019354473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FD6F574" w14:textId="77777777" w:rsidR="00000000" w:rsidRDefault="00000000">
            <w:pPr>
              <w:divId w:val="1176532496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Mortalidad por cualquier causa</w:t>
            </w:r>
          </w:p>
        </w:tc>
      </w:tr>
      <w:tr w:rsidR="00000000" w14:paraId="2C8BFD7A" w14:textId="77777777">
        <w:trPr>
          <w:divId w:val="1019354473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873EE" w14:textId="77777777" w:rsidR="00000000" w:rsidRDefault="00000000">
            <w:pPr>
              <w:jc w:val="center"/>
              <w:divId w:val="205896439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7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43E0B" w14:textId="77777777" w:rsidR="00000000" w:rsidRDefault="00000000">
            <w:pPr>
              <w:jc w:val="center"/>
              <w:divId w:val="114308074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estudios observacionales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CD188" w14:textId="77777777" w:rsidR="00000000" w:rsidRDefault="00000000">
            <w:pPr>
              <w:jc w:val="center"/>
              <w:divId w:val="153407699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F4EAF" w14:textId="77777777" w:rsidR="00000000" w:rsidRDefault="00000000">
            <w:pPr>
              <w:jc w:val="center"/>
              <w:divId w:val="12281481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A73C2" w14:textId="77777777" w:rsidR="00000000" w:rsidRDefault="00000000">
            <w:pPr>
              <w:jc w:val="center"/>
              <w:divId w:val="99568903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78754" w14:textId="77777777" w:rsidR="00000000" w:rsidRDefault="00000000">
            <w:pPr>
              <w:jc w:val="center"/>
              <w:divId w:val="190888356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FA804" w14:textId="77777777" w:rsidR="00000000" w:rsidRDefault="00000000">
            <w:pPr>
              <w:jc w:val="center"/>
              <w:divId w:val="100500968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ninguno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D56BB" w14:textId="77777777" w:rsidR="00000000" w:rsidRDefault="00000000">
            <w:pPr>
              <w:jc w:val="center"/>
              <w:divId w:val="47036326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1649/8030 (20.5%)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4FD08" w14:textId="77777777" w:rsidR="00000000" w:rsidRDefault="00000000">
            <w:pPr>
              <w:jc w:val="center"/>
              <w:divId w:val="74449681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1751/2282 (76.7%)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BF620" w14:textId="77777777" w:rsidR="00000000" w:rsidRDefault="00000000">
            <w:pPr>
              <w:jc w:val="center"/>
              <w:divId w:val="119873544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3"/>
                <w:szCs w:val="13"/>
              </w:rPr>
              <w:t>OR 0.94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(0.86 a 1.03)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DD16A" w14:textId="77777777" w:rsidR="00000000" w:rsidRDefault="00000000">
            <w:pPr>
              <w:jc w:val="center"/>
              <w:divId w:val="81005761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11 menos por 1.000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(de 28 menos a 5 más 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7944B" w14:textId="77777777" w:rsidR="00000000" w:rsidRDefault="00000000">
            <w:pPr>
              <w:jc w:val="center"/>
              <w:divId w:val="82234990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Baja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0D158" w14:textId="77777777" w:rsidR="00000000" w:rsidRDefault="00000000">
            <w:pPr>
              <w:jc w:val="center"/>
              <w:divId w:val="61409324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CRÍTICO</w:t>
            </w:r>
          </w:p>
        </w:tc>
      </w:tr>
    </w:tbl>
    <w:p w14:paraId="1188095D" w14:textId="77777777" w:rsidR="00000000" w:rsidRPr="00C60C0E" w:rsidRDefault="00000000">
      <w:pPr>
        <w:pStyle w:val="NormalWeb"/>
        <w:spacing w:line="140" w:lineRule="atLeast"/>
        <w:divId w:val="1019354473"/>
        <w:rPr>
          <w:rFonts w:ascii="Arial Narrow" w:hAnsi="Arial Narrow"/>
          <w:color w:val="000000"/>
          <w:sz w:val="14"/>
          <w:szCs w:val="14"/>
        </w:rPr>
      </w:pPr>
      <w:r w:rsidRPr="00C60C0E">
        <w:rPr>
          <w:rFonts w:ascii="Arial Narrow" w:hAnsi="Arial Narrow"/>
          <w:b/>
          <w:bCs/>
          <w:color w:val="000000"/>
          <w:sz w:val="14"/>
          <w:szCs w:val="14"/>
        </w:rPr>
        <w:t>CI:</w:t>
      </w:r>
      <w:r w:rsidRPr="00C60C0E">
        <w:rPr>
          <w:rFonts w:ascii="Arial Narrow" w:hAnsi="Arial Narrow"/>
          <w:color w:val="000000"/>
          <w:sz w:val="14"/>
          <w:szCs w:val="14"/>
        </w:rPr>
        <w:t xml:space="preserve"> Intervalo de confianza ; </w:t>
      </w:r>
      <w:r w:rsidRPr="00C60C0E">
        <w:rPr>
          <w:rFonts w:ascii="Arial Narrow" w:hAnsi="Arial Narrow"/>
          <w:b/>
          <w:bCs/>
          <w:color w:val="000000"/>
          <w:sz w:val="14"/>
          <w:szCs w:val="14"/>
        </w:rPr>
        <w:t>OR:</w:t>
      </w:r>
      <w:r w:rsidRPr="00C60C0E">
        <w:rPr>
          <w:rFonts w:ascii="Arial Narrow" w:hAnsi="Arial Narrow"/>
          <w:color w:val="000000"/>
          <w:sz w:val="14"/>
          <w:szCs w:val="14"/>
        </w:rPr>
        <w:t xml:space="preserve"> Razón de momios</w:t>
      </w:r>
    </w:p>
    <w:p w14:paraId="2ADBF8AC" w14:textId="77777777" w:rsidR="00000000" w:rsidRPr="00C60C0E" w:rsidRDefault="00000000">
      <w:pPr>
        <w:pStyle w:val="Ttulo4"/>
        <w:spacing w:line="140" w:lineRule="atLeast"/>
        <w:rPr>
          <w:rFonts w:ascii="Arial Narrow" w:eastAsia="Times New Roman" w:hAnsi="Arial Narrow"/>
          <w:color w:val="000000"/>
        </w:rPr>
      </w:pPr>
      <w:r w:rsidRPr="00C60C0E">
        <w:rPr>
          <w:rFonts w:ascii="Arial Narrow" w:eastAsia="Times New Roman" w:hAnsi="Arial Narrow"/>
          <w:color w:val="000000"/>
        </w:rPr>
        <w:t xml:space="preserve">Explicaciones </w:t>
      </w:r>
    </w:p>
    <w:p w14:paraId="53DFA7B0" w14:textId="77777777" w:rsidR="00000000" w:rsidRPr="00C60C0E" w:rsidRDefault="00000000">
      <w:pPr>
        <w:spacing w:line="140" w:lineRule="atLeast"/>
        <w:divId w:val="1522209014"/>
        <w:rPr>
          <w:rFonts w:ascii="Arial Narrow" w:eastAsia="Times New Roman" w:hAnsi="Arial Narrow"/>
          <w:color w:val="000000"/>
          <w:sz w:val="14"/>
          <w:szCs w:val="14"/>
        </w:rPr>
      </w:pPr>
      <w:r w:rsidRPr="00C60C0E">
        <w:rPr>
          <w:rFonts w:ascii="Arial Narrow" w:eastAsia="Times New Roman" w:hAnsi="Arial Narrow"/>
          <w:color w:val="000000"/>
          <w:sz w:val="14"/>
          <w:szCs w:val="14"/>
        </w:rPr>
        <w:t>a. Se inició la evaluación de la certeza en baja por riesgo de sesgo. Todos los estudios fueron observacionales y utilizaron emparejamiento por puntaje de propensión para mejorar la comparabilidad entre los pacientes que recibieron tomografía con y sin contraste. Sin embargo, este método solo controla las variables registradas e incluidas en los modelos, por lo que persiste la posibilidad de confusión residual. Además, la indicación de administrar contraste pudo estar relacionada con la gravedad clínica y la función renal basal, mientras que los pacientes considerados con mayor riesgo renal pudieron ser seleccionados preferentemente para tomografía sin contraste.</w:t>
      </w:r>
    </w:p>
    <w:p w14:paraId="4630F689" w14:textId="77777777" w:rsidR="00B57054" w:rsidRPr="00C60C0E" w:rsidRDefault="00000000">
      <w:pPr>
        <w:spacing w:line="140" w:lineRule="atLeast"/>
        <w:divId w:val="1129318912"/>
        <w:rPr>
          <w:rFonts w:ascii="Arial Narrow" w:eastAsia="Times New Roman" w:hAnsi="Arial Narrow"/>
          <w:color w:val="000000"/>
          <w:sz w:val="14"/>
          <w:szCs w:val="14"/>
        </w:rPr>
      </w:pPr>
      <w:r w:rsidRPr="00C60C0E">
        <w:rPr>
          <w:rFonts w:ascii="Arial Narrow" w:eastAsia="Times New Roman" w:hAnsi="Arial Narrow"/>
          <w:color w:val="000000"/>
          <w:sz w:val="14"/>
          <w:szCs w:val="14"/>
        </w:rPr>
        <w:t xml:space="preserve">b. Se degradó un nivel por inconsistencia. La heterogeneidad estadística fue considerable (I²=90,1%) y los estudios presentaron diferencias en las poblaciones incluidas, las definiciones de lesión renal aguda y los periodos de medición de creatinina. Aunque los autores exploraron posibles fuentes de variabilidad mediante análisis de subgrupos y </w:t>
      </w:r>
      <w:proofErr w:type="spellStart"/>
      <w:r w:rsidRPr="00C60C0E">
        <w:rPr>
          <w:rFonts w:ascii="Arial Narrow" w:eastAsia="Times New Roman" w:hAnsi="Arial Narrow"/>
          <w:color w:val="000000"/>
          <w:sz w:val="14"/>
          <w:szCs w:val="14"/>
        </w:rPr>
        <w:t>metarregresión</w:t>
      </w:r>
      <w:proofErr w:type="spellEnd"/>
      <w:r w:rsidRPr="00C60C0E">
        <w:rPr>
          <w:rFonts w:ascii="Arial Narrow" w:eastAsia="Times New Roman" w:hAnsi="Arial Narrow"/>
          <w:color w:val="000000"/>
          <w:sz w:val="14"/>
          <w:szCs w:val="14"/>
        </w:rPr>
        <w:t>, la heterogeneidad no quedó explicada completamente.</w:t>
      </w:r>
    </w:p>
    <w:sectPr w:rsidR="00B57054" w:rsidRPr="00C60C0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C61"/>
    <w:rsid w:val="005A6C61"/>
    <w:rsid w:val="00B57054"/>
    <w:rsid w:val="00C60C0E"/>
    <w:rsid w:val="00D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13F44A"/>
  <w15:docId w15:val="{D03B732C-F752-4A0E-B27A-46F5E39E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Pr>
      <w:rFonts w:ascii="Times New Roman" w:hAnsi="Times New Roman" w:cs="Times New Roman"/>
      <w:b/>
      <w:bCs/>
      <w:kern w:val="0"/>
    </w:rPr>
  </w:style>
  <w:style w:type="character" w:customStyle="1" w:styleId="label">
    <w:name w:val="label"/>
    <w:basedOn w:val="Fuentedeprrafopredeter"/>
  </w:style>
  <w:style w:type="character" w:customStyle="1" w:styleId="cell-value">
    <w:name w:val="cell-value"/>
    <w:basedOn w:val="Fuentedeprrafopredeter"/>
  </w:style>
  <w:style w:type="character" w:customStyle="1" w:styleId="cell">
    <w:name w:val="cell"/>
    <w:basedOn w:val="Fuentedeprrafopredeter"/>
  </w:style>
  <w:style w:type="character" w:customStyle="1" w:styleId="block">
    <w:name w:val="block"/>
    <w:basedOn w:val="Fuentedeprrafopredeter"/>
  </w:style>
  <w:style w:type="character" w:customStyle="1" w:styleId="quality-sign">
    <w:name w:val="quality-sign"/>
    <w:basedOn w:val="Fuentedeprrafopredeter"/>
  </w:style>
  <w:style w:type="character" w:customStyle="1" w:styleId="quality-text">
    <w:name w:val="quality-text"/>
    <w:basedOn w:val="Fuentedeprrafopredeter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1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1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David Cruz Cuevas</cp:lastModifiedBy>
  <cp:revision>2</cp:revision>
  <dcterms:created xsi:type="dcterms:W3CDTF">2026-09-03T04:15:00Z</dcterms:created>
  <dcterms:modified xsi:type="dcterms:W3CDTF">2026-09-03T04:15:00Z</dcterms:modified>
</cp:coreProperties>
</file>