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486D7" w14:textId="77777777" w:rsidR="003C0D2D" w:rsidRPr="00746BE1" w:rsidRDefault="00000000">
      <w:pPr>
        <w:pStyle w:val="Ttulo"/>
        <w:rPr>
          <w:lang w:val="es-CO"/>
        </w:rPr>
      </w:pPr>
      <w:r w:rsidRPr="00746BE1">
        <w:rPr>
          <w:lang w:val="es-CO"/>
        </w:rPr>
        <w:t>Anexo 1. Evaluación de la confianza mediante AMSTAR-2</w:t>
      </w:r>
    </w:p>
    <w:p w14:paraId="1045BD53" w14:textId="77777777" w:rsidR="003C0D2D" w:rsidRDefault="00000000">
      <w:pPr>
        <w:spacing w:after="140"/>
      </w:pPr>
      <w:r w:rsidRPr="00746BE1">
        <w:rPr>
          <w:b/>
          <w:lang w:val="es-CO"/>
        </w:rPr>
        <w:t xml:space="preserve">Revisión evaluada: </w:t>
      </w:r>
      <w:r w:rsidRPr="00746BE1">
        <w:rPr>
          <w:lang w:val="es-CO"/>
        </w:rPr>
        <w:t xml:space="preserve">Obed M, Gabriel MM, </w:t>
      </w:r>
      <w:proofErr w:type="spellStart"/>
      <w:r w:rsidRPr="00746BE1">
        <w:rPr>
          <w:lang w:val="es-CO"/>
        </w:rPr>
        <w:t>Dumann</w:t>
      </w:r>
      <w:proofErr w:type="spellEnd"/>
      <w:r w:rsidRPr="00746BE1">
        <w:rPr>
          <w:lang w:val="es-CO"/>
        </w:rPr>
        <w:t xml:space="preserve"> E, et al. </w:t>
      </w:r>
      <w:proofErr w:type="spellStart"/>
      <w:r>
        <w:t>Eur</w:t>
      </w:r>
      <w:proofErr w:type="spellEnd"/>
      <w:r>
        <w:t xml:space="preserve"> </w:t>
      </w:r>
      <w:proofErr w:type="spellStart"/>
      <w:r>
        <w:t>Radiol</w:t>
      </w:r>
      <w:proofErr w:type="spellEnd"/>
      <w:r>
        <w:t>. 2022;32(12):8432–8442.</w:t>
      </w:r>
    </w:p>
    <w:tbl>
      <w:tblPr>
        <w:tblW w:w="0" w:type="auto"/>
        <w:jc w:val="center"/>
        <w:tblLayout w:type="fixed"/>
        <w:tblLook w:val="04A0" w:firstRow="1" w:lastRow="0" w:firstColumn="1" w:lastColumn="0" w:noHBand="0" w:noVBand="1"/>
      </w:tblPr>
      <w:tblGrid>
        <w:gridCol w:w="5184"/>
        <w:gridCol w:w="5184"/>
      </w:tblGrid>
      <w:tr w:rsidR="003C0D2D" w14:paraId="3E86143B" w14:textId="77777777">
        <w:trPr>
          <w:jc w:val="center"/>
        </w:trPr>
        <w:tc>
          <w:tcPr>
            <w:tcW w:w="5184" w:type="dxa"/>
            <w:shd w:val="clear" w:color="auto" w:fill="C00000"/>
            <w:tcMar>
              <w:top w:w="90" w:type="dxa"/>
              <w:left w:w="100" w:type="dxa"/>
              <w:bottom w:w="90" w:type="dxa"/>
              <w:right w:w="100" w:type="dxa"/>
            </w:tcMar>
            <w:vAlign w:val="center"/>
          </w:tcPr>
          <w:p w14:paraId="5E7CDD1C" w14:textId="77777777" w:rsidR="003C0D2D" w:rsidRDefault="00000000">
            <w:pPr>
              <w:spacing w:after="0" w:line="240" w:lineRule="auto"/>
              <w:jc w:val="center"/>
            </w:pPr>
            <w:r>
              <w:rPr>
                <w:b/>
                <w:color w:val="FFFFFF"/>
              </w:rPr>
              <w:t>CONFIANZA GLOBAL</w:t>
            </w:r>
          </w:p>
        </w:tc>
        <w:tc>
          <w:tcPr>
            <w:tcW w:w="5184" w:type="dxa"/>
            <w:shd w:val="clear" w:color="auto" w:fill="FFC7CE"/>
            <w:tcMar>
              <w:top w:w="90" w:type="dxa"/>
              <w:left w:w="100" w:type="dxa"/>
              <w:bottom w:w="90" w:type="dxa"/>
              <w:right w:w="100" w:type="dxa"/>
            </w:tcMar>
            <w:vAlign w:val="center"/>
          </w:tcPr>
          <w:p w14:paraId="773B71B5" w14:textId="77777777" w:rsidR="003C0D2D" w:rsidRDefault="00000000">
            <w:pPr>
              <w:spacing w:after="0" w:line="240" w:lineRule="auto"/>
              <w:jc w:val="center"/>
            </w:pPr>
            <w:r>
              <w:rPr>
                <w:b/>
                <w:color w:val="9C0006"/>
                <w:sz w:val="20"/>
              </w:rPr>
              <w:t>CRÍTICAMENTE BAJA</w:t>
            </w:r>
          </w:p>
        </w:tc>
      </w:tr>
    </w:tbl>
    <w:p w14:paraId="38C2EF6E" w14:textId="77777777" w:rsidR="003C0D2D" w:rsidRPr="00746BE1" w:rsidRDefault="00000000">
      <w:pPr>
        <w:spacing w:before="120"/>
        <w:rPr>
          <w:lang w:val="es-CO"/>
        </w:rPr>
      </w:pPr>
      <w:r w:rsidRPr="00746BE1">
        <w:rPr>
          <w:b/>
          <w:lang w:val="es-CO"/>
        </w:rPr>
        <w:t xml:space="preserve">Interpretación: </w:t>
      </w:r>
      <w:r w:rsidRPr="00746BE1">
        <w:rPr>
          <w:lang w:val="es-CO"/>
        </w:rPr>
        <w:t>la revisión presenta más de una debilidad en dominios críticos. Sus resultados pueden informar el Recado, pero deben interpretarse con cautela y complementarse con el juicio GRADE por desenlace.</w:t>
      </w:r>
    </w:p>
    <w:p w14:paraId="29681A31" w14:textId="77777777" w:rsidR="003C0D2D" w:rsidRDefault="00000000">
      <w:pPr>
        <w:pStyle w:val="Ttulo1"/>
      </w:pPr>
      <w:proofErr w:type="spellStart"/>
      <w:r>
        <w:t>Evaluación</w:t>
      </w:r>
      <w:proofErr w:type="spellEnd"/>
      <w:r>
        <w:t xml:space="preserve"> de </w:t>
      </w:r>
      <w:proofErr w:type="spellStart"/>
      <w:r>
        <w:t>los</w:t>
      </w:r>
      <w:proofErr w:type="spellEnd"/>
      <w:r>
        <w:t xml:space="preserve"> 16 ítems</w:t>
      </w:r>
    </w:p>
    <w:tbl>
      <w:tblPr>
        <w:tblW w:w="11247" w:type="dxa"/>
        <w:jc w:val="center"/>
        <w:tblLayout w:type="fixed"/>
        <w:tblLook w:val="04A0" w:firstRow="1" w:lastRow="0" w:firstColumn="1" w:lastColumn="0" w:noHBand="0" w:noVBand="1"/>
      </w:tblPr>
      <w:tblGrid>
        <w:gridCol w:w="568"/>
        <w:gridCol w:w="3025"/>
        <w:gridCol w:w="1843"/>
        <w:gridCol w:w="5811"/>
      </w:tblGrid>
      <w:tr w:rsidR="003C0D2D" w14:paraId="53315008" w14:textId="77777777" w:rsidTr="00746BE1">
        <w:trPr>
          <w:tblHeader/>
          <w:jc w:val="center"/>
        </w:trPr>
        <w:tc>
          <w:tcPr>
            <w:tcW w:w="568" w:type="dxa"/>
            <w:shd w:val="clear" w:color="auto" w:fill="17365D"/>
            <w:tcMar>
              <w:top w:w="90" w:type="dxa"/>
              <w:left w:w="100" w:type="dxa"/>
              <w:bottom w:w="90" w:type="dxa"/>
              <w:right w:w="100" w:type="dxa"/>
            </w:tcMar>
            <w:vAlign w:val="center"/>
          </w:tcPr>
          <w:p w14:paraId="19C18B5E" w14:textId="77777777" w:rsidR="003C0D2D" w:rsidRDefault="00000000">
            <w:pPr>
              <w:spacing w:after="0" w:line="240" w:lineRule="auto"/>
              <w:jc w:val="center"/>
            </w:pPr>
            <w:r>
              <w:rPr>
                <w:b/>
                <w:color w:val="FFFFFF"/>
                <w:sz w:val="16"/>
              </w:rPr>
              <w:t>N.º</w:t>
            </w:r>
          </w:p>
        </w:tc>
        <w:tc>
          <w:tcPr>
            <w:tcW w:w="3025" w:type="dxa"/>
            <w:shd w:val="clear" w:color="auto" w:fill="17365D"/>
            <w:tcMar>
              <w:top w:w="90" w:type="dxa"/>
              <w:left w:w="100" w:type="dxa"/>
              <w:bottom w:w="90" w:type="dxa"/>
              <w:right w:w="100" w:type="dxa"/>
            </w:tcMar>
            <w:vAlign w:val="center"/>
          </w:tcPr>
          <w:p w14:paraId="310C4627" w14:textId="77777777" w:rsidR="003C0D2D" w:rsidRDefault="00000000">
            <w:pPr>
              <w:spacing w:after="0" w:line="240" w:lineRule="auto"/>
              <w:jc w:val="center"/>
            </w:pPr>
            <w:proofErr w:type="spellStart"/>
            <w:r>
              <w:rPr>
                <w:b/>
                <w:color w:val="FFFFFF"/>
                <w:sz w:val="16"/>
              </w:rPr>
              <w:t>Ítem</w:t>
            </w:r>
            <w:proofErr w:type="spellEnd"/>
            <w:r>
              <w:rPr>
                <w:b/>
                <w:color w:val="FFFFFF"/>
                <w:sz w:val="16"/>
              </w:rPr>
              <w:t xml:space="preserve"> AMSTAR-2</w:t>
            </w:r>
          </w:p>
        </w:tc>
        <w:tc>
          <w:tcPr>
            <w:tcW w:w="1843" w:type="dxa"/>
            <w:shd w:val="clear" w:color="auto" w:fill="17365D"/>
            <w:tcMar>
              <w:top w:w="90" w:type="dxa"/>
              <w:left w:w="100" w:type="dxa"/>
              <w:bottom w:w="90" w:type="dxa"/>
              <w:right w:w="100" w:type="dxa"/>
            </w:tcMar>
            <w:vAlign w:val="center"/>
          </w:tcPr>
          <w:p w14:paraId="3EEC1811" w14:textId="77777777" w:rsidR="003C0D2D" w:rsidRDefault="00000000">
            <w:pPr>
              <w:spacing w:after="0" w:line="240" w:lineRule="auto"/>
              <w:jc w:val="center"/>
            </w:pPr>
            <w:proofErr w:type="spellStart"/>
            <w:r>
              <w:rPr>
                <w:b/>
                <w:color w:val="FFFFFF"/>
                <w:sz w:val="16"/>
              </w:rPr>
              <w:t>Juicio</w:t>
            </w:r>
            <w:proofErr w:type="spellEnd"/>
          </w:p>
        </w:tc>
        <w:tc>
          <w:tcPr>
            <w:tcW w:w="5811" w:type="dxa"/>
            <w:shd w:val="clear" w:color="auto" w:fill="17365D"/>
            <w:tcMar>
              <w:top w:w="90" w:type="dxa"/>
              <w:left w:w="100" w:type="dxa"/>
              <w:bottom w:w="90" w:type="dxa"/>
              <w:right w:w="100" w:type="dxa"/>
            </w:tcMar>
            <w:vAlign w:val="center"/>
          </w:tcPr>
          <w:p w14:paraId="02640C1C" w14:textId="77777777" w:rsidR="003C0D2D" w:rsidRDefault="00000000">
            <w:pPr>
              <w:spacing w:after="0" w:line="240" w:lineRule="auto"/>
              <w:jc w:val="center"/>
            </w:pPr>
            <w:proofErr w:type="spellStart"/>
            <w:r>
              <w:rPr>
                <w:b/>
                <w:color w:val="FFFFFF"/>
                <w:sz w:val="16"/>
              </w:rPr>
              <w:t>Justificación</w:t>
            </w:r>
            <w:proofErr w:type="spellEnd"/>
          </w:p>
        </w:tc>
      </w:tr>
      <w:tr w:rsidR="003C0D2D" w:rsidRPr="00746BE1" w14:paraId="1438DFD8" w14:textId="77777777" w:rsidTr="00746BE1">
        <w:trPr>
          <w:jc w:val="center"/>
        </w:trPr>
        <w:tc>
          <w:tcPr>
            <w:tcW w:w="568" w:type="dxa"/>
            <w:tcMar>
              <w:top w:w="90" w:type="dxa"/>
              <w:left w:w="100" w:type="dxa"/>
              <w:bottom w:w="90" w:type="dxa"/>
              <w:right w:w="100" w:type="dxa"/>
            </w:tcMar>
            <w:vAlign w:val="center"/>
          </w:tcPr>
          <w:p w14:paraId="25D83626" w14:textId="77777777" w:rsidR="003C0D2D" w:rsidRDefault="00000000">
            <w:pPr>
              <w:spacing w:after="0" w:line="240" w:lineRule="auto"/>
              <w:jc w:val="center"/>
            </w:pPr>
            <w:r>
              <w:rPr>
                <w:b/>
                <w:sz w:val="16"/>
              </w:rPr>
              <w:t>1</w:t>
            </w:r>
          </w:p>
        </w:tc>
        <w:tc>
          <w:tcPr>
            <w:tcW w:w="3025" w:type="dxa"/>
            <w:tcMar>
              <w:top w:w="90" w:type="dxa"/>
              <w:left w:w="100" w:type="dxa"/>
              <w:bottom w:w="90" w:type="dxa"/>
              <w:right w:w="100" w:type="dxa"/>
            </w:tcMar>
            <w:vAlign w:val="center"/>
          </w:tcPr>
          <w:p w14:paraId="72A22838" w14:textId="77777777" w:rsidR="003C0D2D" w:rsidRPr="00746BE1" w:rsidRDefault="00000000">
            <w:pPr>
              <w:spacing w:after="0" w:line="240" w:lineRule="auto"/>
              <w:rPr>
                <w:lang w:val="es-CO"/>
              </w:rPr>
            </w:pPr>
            <w:r w:rsidRPr="00746BE1">
              <w:rPr>
                <w:sz w:val="16"/>
                <w:lang w:val="es-CO"/>
              </w:rPr>
              <w:t>Pregunta y criterios de inclusión con componentes PICO</w:t>
            </w:r>
          </w:p>
        </w:tc>
        <w:tc>
          <w:tcPr>
            <w:tcW w:w="1843" w:type="dxa"/>
            <w:shd w:val="clear" w:color="auto" w:fill="C6E0B4"/>
            <w:tcMar>
              <w:top w:w="90" w:type="dxa"/>
              <w:left w:w="100" w:type="dxa"/>
              <w:bottom w:w="90" w:type="dxa"/>
              <w:right w:w="100" w:type="dxa"/>
            </w:tcMar>
            <w:vAlign w:val="center"/>
          </w:tcPr>
          <w:p w14:paraId="51EDD312" w14:textId="77777777" w:rsidR="003C0D2D" w:rsidRDefault="00000000">
            <w:pPr>
              <w:spacing w:after="0" w:line="240" w:lineRule="auto"/>
              <w:jc w:val="center"/>
            </w:pPr>
            <w:proofErr w:type="spellStart"/>
            <w:r>
              <w:rPr>
                <w:b/>
                <w:sz w:val="16"/>
              </w:rPr>
              <w:t>Sí</w:t>
            </w:r>
            <w:proofErr w:type="spellEnd"/>
          </w:p>
        </w:tc>
        <w:tc>
          <w:tcPr>
            <w:tcW w:w="5811" w:type="dxa"/>
            <w:tcMar>
              <w:top w:w="90" w:type="dxa"/>
              <w:left w:w="100" w:type="dxa"/>
              <w:bottom w:w="90" w:type="dxa"/>
              <w:right w:w="100" w:type="dxa"/>
            </w:tcMar>
            <w:vAlign w:val="center"/>
          </w:tcPr>
          <w:p w14:paraId="2BC73494" w14:textId="77777777" w:rsidR="003C0D2D" w:rsidRPr="00746BE1" w:rsidRDefault="00000000">
            <w:pPr>
              <w:spacing w:after="0" w:line="240" w:lineRule="auto"/>
              <w:rPr>
                <w:lang w:val="es-CO"/>
              </w:rPr>
            </w:pPr>
            <w:r w:rsidRPr="00746BE1">
              <w:rPr>
                <w:sz w:val="16"/>
                <w:lang w:val="es-CO"/>
              </w:rPr>
              <w:t>La población, la exposición, el comparador y los desenlaces fueron definidos. La revisión comparó tomografía con contraste intravenoso frente a tomografía sin contraste y evaluó LRA, diálisis y mortalidad.</w:t>
            </w:r>
          </w:p>
        </w:tc>
      </w:tr>
      <w:tr w:rsidR="003C0D2D" w:rsidRPr="00746BE1" w14:paraId="7AB9BF0F" w14:textId="77777777" w:rsidTr="00746BE1">
        <w:trPr>
          <w:jc w:val="center"/>
        </w:trPr>
        <w:tc>
          <w:tcPr>
            <w:tcW w:w="568" w:type="dxa"/>
            <w:tcMar>
              <w:top w:w="90" w:type="dxa"/>
              <w:left w:w="100" w:type="dxa"/>
              <w:bottom w:w="90" w:type="dxa"/>
              <w:right w:w="100" w:type="dxa"/>
            </w:tcMar>
            <w:vAlign w:val="center"/>
          </w:tcPr>
          <w:p w14:paraId="64F01F48" w14:textId="77777777" w:rsidR="003C0D2D" w:rsidRDefault="00000000">
            <w:pPr>
              <w:spacing w:after="0" w:line="240" w:lineRule="auto"/>
              <w:jc w:val="center"/>
            </w:pPr>
            <w:r>
              <w:rPr>
                <w:b/>
                <w:sz w:val="16"/>
              </w:rPr>
              <w:t>2</w:t>
            </w:r>
          </w:p>
        </w:tc>
        <w:tc>
          <w:tcPr>
            <w:tcW w:w="3025" w:type="dxa"/>
            <w:tcMar>
              <w:top w:w="90" w:type="dxa"/>
              <w:left w:w="100" w:type="dxa"/>
              <w:bottom w:w="90" w:type="dxa"/>
              <w:right w:w="100" w:type="dxa"/>
            </w:tcMar>
            <w:vAlign w:val="center"/>
          </w:tcPr>
          <w:p w14:paraId="6AED07BD" w14:textId="77777777" w:rsidR="003C0D2D" w:rsidRPr="00746BE1" w:rsidRDefault="00000000">
            <w:pPr>
              <w:spacing w:after="0" w:line="240" w:lineRule="auto"/>
              <w:rPr>
                <w:lang w:val="es-CO"/>
              </w:rPr>
            </w:pPr>
            <w:r w:rsidRPr="00746BE1">
              <w:rPr>
                <w:sz w:val="16"/>
                <w:lang w:val="es-CO"/>
              </w:rPr>
              <w:t>Métodos establecidos antes de realizar la revisión</w:t>
            </w:r>
          </w:p>
        </w:tc>
        <w:tc>
          <w:tcPr>
            <w:tcW w:w="1843" w:type="dxa"/>
            <w:shd w:val="clear" w:color="auto" w:fill="C6E0B4"/>
            <w:tcMar>
              <w:top w:w="90" w:type="dxa"/>
              <w:left w:w="100" w:type="dxa"/>
              <w:bottom w:w="90" w:type="dxa"/>
              <w:right w:w="100" w:type="dxa"/>
            </w:tcMar>
            <w:vAlign w:val="center"/>
          </w:tcPr>
          <w:p w14:paraId="224EBDCC" w14:textId="77777777" w:rsidR="003C0D2D" w:rsidRDefault="00000000">
            <w:pPr>
              <w:spacing w:after="0" w:line="240" w:lineRule="auto"/>
              <w:jc w:val="center"/>
            </w:pPr>
            <w:proofErr w:type="spellStart"/>
            <w:r>
              <w:rPr>
                <w:b/>
                <w:sz w:val="16"/>
              </w:rPr>
              <w:t>Sí</w:t>
            </w:r>
            <w:proofErr w:type="spellEnd"/>
            <w:r>
              <w:rPr>
                <w:b/>
                <w:sz w:val="16"/>
              </w:rPr>
              <w:t>*</w:t>
            </w:r>
          </w:p>
        </w:tc>
        <w:tc>
          <w:tcPr>
            <w:tcW w:w="5811" w:type="dxa"/>
            <w:tcMar>
              <w:top w:w="90" w:type="dxa"/>
              <w:left w:w="100" w:type="dxa"/>
              <w:bottom w:w="90" w:type="dxa"/>
              <w:right w:w="100" w:type="dxa"/>
            </w:tcMar>
            <w:vAlign w:val="center"/>
          </w:tcPr>
          <w:p w14:paraId="41D3F062" w14:textId="77777777" w:rsidR="003C0D2D" w:rsidRPr="00746BE1" w:rsidRDefault="00000000">
            <w:pPr>
              <w:spacing w:after="0" w:line="240" w:lineRule="auto"/>
              <w:rPr>
                <w:lang w:val="es-CO"/>
              </w:rPr>
            </w:pPr>
            <w:r w:rsidRPr="00746BE1">
              <w:rPr>
                <w:sz w:val="16"/>
                <w:lang w:val="es-CO"/>
              </w:rPr>
              <w:t>El protocolo fue registrado prospectivamente en PROSPERO (197088) y aceptado el 6 de septiembre de 2020, antes de la búsqueda y extracción final.</w:t>
            </w:r>
          </w:p>
        </w:tc>
      </w:tr>
      <w:tr w:rsidR="003C0D2D" w:rsidRPr="00746BE1" w14:paraId="548B88E1" w14:textId="77777777" w:rsidTr="00746BE1">
        <w:trPr>
          <w:jc w:val="center"/>
        </w:trPr>
        <w:tc>
          <w:tcPr>
            <w:tcW w:w="568" w:type="dxa"/>
            <w:tcMar>
              <w:top w:w="90" w:type="dxa"/>
              <w:left w:w="100" w:type="dxa"/>
              <w:bottom w:w="90" w:type="dxa"/>
              <w:right w:w="100" w:type="dxa"/>
            </w:tcMar>
            <w:vAlign w:val="center"/>
          </w:tcPr>
          <w:p w14:paraId="42E38C06" w14:textId="77777777" w:rsidR="003C0D2D" w:rsidRDefault="00000000">
            <w:pPr>
              <w:spacing w:after="0" w:line="240" w:lineRule="auto"/>
              <w:jc w:val="center"/>
            </w:pPr>
            <w:r>
              <w:rPr>
                <w:b/>
                <w:sz w:val="16"/>
              </w:rPr>
              <w:t>3</w:t>
            </w:r>
          </w:p>
        </w:tc>
        <w:tc>
          <w:tcPr>
            <w:tcW w:w="3025" w:type="dxa"/>
            <w:tcMar>
              <w:top w:w="90" w:type="dxa"/>
              <w:left w:w="100" w:type="dxa"/>
              <w:bottom w:w="90" w:type="dxa"/>
              <w:right w:w="100" w:type="dxa"/>
            </w:tcMar>
            <w:vAlign w:val="center"/>
          </w:tcPr>
          <w:p w14:paraId="2E7F9979" w14:textId="77777777" w:rsidR="003C0D2D" w:rsidRPr="00746BE1" w:rsidRDefault="00000000">
            <w:pPr>
              <w:spacing w:after="0" w:line="240" w:lineRule="auto"/>
              <w:rPr>
                <w:lang w:val="es-CO"/>
              </w:rPr>
            </w:pPr>
            <w:r w:rsidRPr="00746BE1">
              <w:rPr>
                <w:sz w:val="16"/>
                <w:lang w:val="es-CO"/>
              </w:rPr>
              <w:t>Justificación de los diseños incluidos</w:t>
            </w:r>
          </w:p>
        </w:tc>
        <w:tc>
          <w:tcPr>
            <w:tcW w:w="1843" w:type="dxa"/>
            <w:shd w:val="clear" w:color="auto" w:fill="C6E0B4"/>
            <w:tcMar>
              <w:top w:w="90" w:type="dxa"/>
              <w:left w:w="100" w:type="dxa"/>
              <w:bottom w:w="90" w:type="dxa"/>
              <w:right w:w="100" w:type="dxa"/>
            </w:tcMar>
            <w:vAlign w:val="center"/>
          </w:tcPr>
          <w:p w14:paraId="702F81E2" w14:textId="77777777" w:rsidR="003C0D2D" w:rsidRDefault="00000000">
            <w:pPr>
              <w:spacing w:after="0" w:line="240" w:lineRule="auto"/>
              <w:jc w:val="center"/>
            </w:pPr>
            <w:proofErr w:type="spellStart"/>
            <w:r>
              <w:rPr>
                <w:b/>
                <w:sz w:val="16"/>
              </w:rPr>
              <w:t>Sí</w:t>
            </w:r>
            <w:proofErr w:type="spellEnd"/>
          </w:p>
        </w:tc>
        <w:tc>
          <w:tcPr>
            <w:tcW w:w="5811" w:type="dxa"/>
            <w:tcMar>
              <w:top w:w="90" w:type="dxa"/>
              <w:left w:w="100" w:type="dxa"/>
              <w:bottom w:w="90" w:type="dxa"/>
              <w:right w:w="100" w:type="dxa"/>
            </w:tcMar>
            <w:vAlign w:val="center"/>
          </w:tcPr>
          <w:p w14:paraId="6996AD84" w14:textId="77777777" w:rsidR="003C0D2D" w:rsidRPr="00746BE1" w:rsidRDefault="00000000">
            <w:pPr>
              <w:spacing w:after="0" w:line="240" w:lineRule="auto"/>
              <w:rPr>
                <w:lang w:val="es-CO"/>
              </w:rPr>
            </w:pPr>
            <w:r w:rsidRPr="00746BE1">
              <w:rPr>
                <w:sz w:val="16"/>
                <w:lang w:val="es-CO"/>
              </w:rPr>
              <w:t>Los autores explicaron la necesidad de estudios observacionales comparativos y restringieron la inclusión a cohortes con emparejamiento por puntaje de propensión para mitigar la confusión.</w:t>
            </w:r>
          </w:p>
        </w:tc>
      </w:tr>
      <w:tr w:rsidR="003C0D2D" w:rsidRPr="00746BE1" w14:paraId="3CBCD95A" w14:textId="77777777" w:rsidTr="00746BE1">
        <w:trPr>
          <w:jc w:val="center"/>
        </w:trPr>
        <w:tc>
          <w:tcPr>
            <w:tcW w:w="568" w:type="dxa"/>
            <w:tcMar>
              <w:top w:w="90" w:type="dxa"/>
              <w:left w:w="100" w:type="dxa"/>
              <w:bottom w:w="90" w:type="dxa"/>
              <w:right w:w="100" w:type="dxa"/>
            </w:tcMar>
            <w:vAlign w:val="center"/>
          </w:tcPr>
          <w:p w14:paraId="080EF71C" w14:textId="77777777" w:rsidR="003C0D2D" w:rsidRDefault="00000000">
            <w:pPr>
              <w:spacing w:after="0" w:line="240" w:lineRule="auto"/>
              <w:jc w:val="center"/>
            </w:pPr>
            <w:r>
              <w:rPr>
                <w:b/>
                <w:sz w:val="16"/>
              </w:rPr>
              <w:t>4</w:t>
            </w:r>
          </w:p>
        </w:tc>
        <w:tc>
          <w:tcPr>
            <w:tcW w:w="3025" w:type="dxa"/>
            <w:tcMar>
              <w:top w:w="90" w:type="dxa"/>
              <w:left w:w="100" w:type="dxa"/>
              <w:bottom w:w="90" w:type="dxa"/>
              <w:right w:w="100" w:type="dxa"/>
            </w:tcMar>
            <w:vAlign w:val="center"/>
          </w:tcPr>
          <w:p w14:paraId="412A98B5" w14:textId="77777777" w:rsidR="003C0D2D" w:rsidRDefault="00000000">
            <w:pPr>
              <w:spacing w:after="0" w:line="240" w:lineRule="auto"/>
            </w:pPr>
            <w:proofErr w:type="spellStart"/>
            <w:r>
              <w:rPr>
                <w:sz w:val="16"/>
              </w:rPr>
              <w:t>Estrategia</w:t>
            </w:r>
            <w:proofErr w:type="spellEnd"/>
            <w:r>
              <w:rPr>
                <w:sz w:val="16"/>
              </w:rPr>
              <w:t xml:space="preserve"> de </w:t>
            </w:r>
            <w:proofErr w:type="spellStart"/>
            <w:r>
              <w:rPr>
                <w:sz w:val="16"/>
              </w:rPr>
              <w:t>búsqueda</w:t>
            </w:r>
            <w:proofErr w:type="spellEnd"/>
            <w:r>
              <w:rPr>
                <w:sz w:val="16"/>
              </w:rPr>
              <w:t xml:space="preserve"> </w:t>
            </w:r>
            <w:proofErr w:type="spellStart"/>
            <w:r>
              <w:rPr>
                <w:sz w:val="16"/>
              </w:rPr>
              <w:t>exhaustiva</w:t>
            </w:r>
            <w:proofErr w:type="spellEnd"/>
          </w:p>
        </w:tc>
        <w:tc>
          <w:tcPr>
            <w:tcW w:w="1843" w:type="dxa"/>
            <w:shd w:val="clear" w:color="auto" w:fill="FFF2CC"/>
            <w:tcMar>
              <w:top w:w="90" w:type="dxa"/>
              <w:left w:w="100" w:type="dxa"/>
              <w:bottom w:w="90" w:type="dxa"/>
              <w:right w:w="100" w:type="dxa"/>
            </w:tcMar>
            <w:vAlign w:val="center"/>
          </w:tcPr>
          <w:p w14:paraId="1A311FB0" w14:textId="77777777" w:rsidR="003C0D2D" w:rsidRDefault="00000000">
            <w:pPr>
              <w:spacing w:after="0" w:line="240" w:lineRule="auto"/>
              <w:jc w:val="center"/>
            </w:pPr>
            <w:proofErr w:type="spellStart"/>
            <w:r>
              <w:rPr>
                <w:b/>
                <w:sz w:val="16"/>
              </w:rPr>
              <w:t>Sí</w:t>
            </w:r>
            <w:proofErr w:type="spellEnd"/>
            <w:r>
              <w:rPr>
                <w:b/>
                <w:sz w:val="16"/>
              </w:rPr>
              <w:t xml:space="preserve"> </w:t>
            </w:r>
            <w:proofErr w:type="spellStart"/>
            <w:r>
              <w:rPr>
                <w:b/>
                <w:sz w:val="16"/>
              </w:rPr>
              <w:t>parcial</w:t>
            </w:r>
            <w:proofErr w:type="spellEnd"/>
            <w:r>
              <w:rPr>
                <w:b/>
                <w:sz w:val="16"/>
              </w:rPr>
              <w:t>*</w:t>
            </w:r>
          </w:p>
        </w:tc>
        <w:tc>
          <w:tcPr>
            <w:tcW w:w="5811" w:type="dxa"/>
            <w:tcMar>
              <w:top w:w="90" w:type="dxa"/>
              <w:left w:w="100" w:type="dxa"/>
              <w:bottom w:w="90" w:type="dxa"/>
              <w:right w:w="100" w:type="dxa"/>
            </w:tcMar>
            <w:vAlign w:val="center"/>
          </w:tcPr>
          <w:p w14:paraId="699964CC" w14:textId="77777777" w:rsidR="003C0D2D" w:rsidRPr="00746BE1" w:rsidRDefault="00000000">
            <w:pPr>
              <w:spacing w:after="0" w:line="240" w:lineRule="auto"/>
              <w:rPr>
                <w:lang w:val="es-CO"/>
              </w:rPr>
            </w:pPr>
            <w:r w:rsidRPr="00746BE1">
              <w:rPr>
                <w:sz w:val="16"/>
                <w:lang w:val="es-CO"/>
              </w:rPr>
              <w:t>Buscaron en Cochrane Library, PubMed y MEDLINE, informaron términos de búsqueda y revisaron referencias. La búsqueda se restringió al inglés y no se informó búsqueda en registros, literatura gris ni consulta a expertos.</w:t>
            </w:r>
          </w:p>
        </w:tc>
      </w:tr>
      <w:tr w:rsidR="003C0D2D" w:rsidRPr="00746BE1" w14:paraId="3EA4B667" w14:textId="77777777" w:rsidTr="00746BE1">
        <w:trPr>
          <w:jc w:val="center"/>
        </w:trPr>
        <w:tc>
          <w:tcPr>
            <w:tcW w:w="568" w:type="dxa"/>
            <w:tcMar>
              <w:top w:w="90" w:type="dxa"/>
              <w:left w:w="100" w:type="dxa"/>
              <w:bottom w:w="90" w:type="dxa"/>
              <w:right w:w="100" w:type="dxa"/>
            </w:tcMar>
            <w:vAlign w:val="center"/>
          </w:tcPr>
          <w:p w14:paraId="33EB131C" w14:textId="77777777" w:rsidR="003C0D2D" w:rsidRDefault="00000000">
            <w:pPr>
              <w:spacing w:after="0" w:line="240" w:lineRule="auto"/>
              <w:jc w:val="center"/>
            </w:pPr>
            <w:r>
              <w:rPr>
                <w:b/>
                <w:sz w:val="16"/>
              </w:rPr>
              <w:t>5</w:t>
            </w:r>
          </w:p>
        </w:tc>
        <w:tc>
          <w:tcPr>
            <w:tcW w:w="3025" w:type="dxa"/>
            <w:tcMar>
              <w:top w:w="90" w:type="dxa"/>
              <w:left w:w="100" w:type="dxa"/>
              <w:bottom w:w="90" w:type="dxa"/>
              <w:right w:w="100" w:type="dxa"/>
            </w:tcMar>
            <w:vAlign w:val="center"/>
          </w:tcPr>
          <w:p w14:paraId="5C48E29A" w14:textId="77777777" w:rsidR="003C0D2D" w:rsidRPr="00746BE1" w:rsidRDefault="00000000">
            <w:pPr>
              <w:spacing w:after="0" w:line="240" w:lineRule="auto"/>
              <w:rPr>
                <w:lang w:val="es-CO"/>
              </w:rPr>
            </w:pPr>
            <w:r w:rsidRPr="00746BE1">
              <w:rPr>
                <w:sz w:val="16"/>
                <w:lang w:val="es-CO"/>
              </w:rPr>
              <w:t>Selección de estudios por duplicado</w:t>
            </w:r>
          </w:p>
        </w:tc>
        <w:tc>
          <w:tcPr>
            <w:tcW w:w="1843" w:type="dxa"/>
            <w:shd w:val="clear" w:color="auto" w:fill="C6E0B4"/>
            <w:tcMar>
              <w:top w:w="90" w:type="dxa"/>
              <w:left w:w="100" w:type="dxa"/>
              <w:bottom w:w="90" w:type="dxa"/>
              <w:right w:w="100" w:type="dxa"/>
            </w:tcMar>
            <w:vAlign w:val="center"/>
          </w:tcPr>
          <w:p w14:paraId="732A0815" w14:textId="77777777" w:rsidR="003C0D2D" w:rsidRDefault="00000000">
            <w:pPr>
              <w:spacing w:after="0" w:line="240" w:lineRule="auto"/>
              <w:jc w:val="center"/>
            </w:pPr>
            <w:proofErr w:type="spellStart"/>
            <w:r>
              <w:rPr>
                <w:b/>
                <w:sz w:val="16"/>
              </w:rPr>
              <w:t>Sí</w:t>
            </w:r>
            <w:proofErr w:type="spellEnd"/>
          </w:p>
        </w:tc>
        <w:tc>
          <w:tcPr>
            <w:tcW w:w="5811" w:type="dxa"/>
            <w:tcMar>
              <w:top w:w="90" w:type="dxa"/>
              <w:left w:w="100" w:type="dxa"/>
              <w:bottom w:w="90" w:type="dxa"/>
              <w:right w:w="100" w:type="dxa"/>
            </w:tcMar>
            <w:vAlign w:val="center"/>
          </w:tcPr>
          <w:p w14:paraId="2E84FB2D" w14:textId="77777777" w:rsidR="003C0D2D" w:rsidRPr="00746BE1" w:rsidRDefault="00000000">
            <w:pPr>
              <w:spacing w:after="0" w:line="240" w:lineRule="auto"/>
              <w:rPr>
                <w:lang w:val="es-CO"/>
              </w:rPr>
            </w:pPr>
            <w:r w:rsidRPr="00746BE1">
              <w:rPr>
                <w:sz w:val="16"/>
                <w:lang w:val="es-CO"/>
              </w:rPr>
              <w:t>Dos investigadores revisaron las publicaciones; las discrepancias fueron adjudicadas por investigadores adicionales.</w:t>
            </w:r>
          </w:p>
        </w:tc>
      </w:tr>
      <w:tr w:rsidR="003C0D2D" w:rsidRPr="00746BE1" w14:paraId="17551167" w14:textId="77777777" w:rsidTr="00746BE1">
        <w:trPr>
          <w:jc w:val="center"/>
        </w:trPr>
        <w:tc>
          <w:tcPr>
            <w:tcW w:w="568" w:type="dxa"/>
            <w:tcMar>
              <w:top w:w="90" w:type="dxa"/>
              <w:left w:w="100" w:type="dxa"/>
              <w:bottom w:w="90" w:type="dxa"/>
              <w:right w:w="100" w:type="dxa"/>
            </w:tcMar>
            <w:vAlign w:val="center"/>
          </w:tcPr>
          <w:p w14:paraId="4FF66B14" w14:textId="77777777" w:rsidR="003C0D2D" w:rsidRDefault="00000000">
            <w:pPr>
              <w:spacing w:after="0" w:line="240" w:lineRule="auto"/>
              <w:jc w:val="center"/>
            </w:pPr>
            <w:r>
              <w:rPr>
                <w:b/>
                <w:sz w:val="16"/>
              </w:rPr>
              <w:t>6</w:t>
            </w:r>
          </w:p>
        </w:tc>
        <w:tc>
          <w:tcPr>
            <w:tcW w:w="3025" w:type="dxa"/>
            <w:tcMar>
              <w:top w:w="90" w:type="dxa"/>
              <w:left w:w="100" w:type="dxa"/>
              <w:bottom w:w="90" w:type="dxa"/>
              <w:right w:w="100" w:type="dxa"/>
            </w:tcMar>
            <w:vAlign w:val="center"/>
          </w:tcPr>
          <w:p w14:paraId="3B76BA0E" w14:textId="77777777" w:rsidR="003C0D2D" w:rsidRPr="00746BE1" w:rsidRDefault="00000000">
            <w:pPr>
              <w:spacing w:after="0" w:line="240" w:lineRule="auto"/>
              <w:rPr>
                <w:lang w:val="es-CO"/>
              </w:rPr>
            </w:pPr>
            <w:r w:rsidRPr="00746BE1">
              <w:rPr>
                <w:sz w:val="16"/>
                <w:lang w:val="es-CO"/>
              </w:rPr>
              <w:t>Extracción de datos por duplicado</w:t>
            </w:r>
          </w:p>
        </w:tc>
        <w:tc>
          <w:tcPr>
            <w:tcW w:w="1843" w:type="dxa"/>
            <w:shd w:val="clear" w:color="auto" w:fill="C6E0B4"/>
            <w:tcMar>
              <w:top w:w="90" w:type="dxa"/>
              <w:left w:w="100" w:type="dxa"/>
              <w:bottom w:w="90" w:type="dxa"/>
              <w:right w:w="100" w:type="dxa"/>
            </w:tcMar>
            <w:vAlign w:val="center"/>
          </w:tcPr>
          <w:p w14:paraId="54CC721E" w14:textId="77777777" w:rsidR="003C0D2D" w:rsidRDefault="00000000">
            <w:pPr>
              <w:spacing w:after="0" w:line="240" w:lineRule="auto"/>
              <w:jc w:val="center"/>
            </w:pPr>
            <w:proofErr w:type="spellStart"/>
            <w:r>
              <w:rPr>
                <w:b/>
                <w:sz w:val="16"/>
              </w:rPr>
              <w:t>Sí</w:t>
            </w:r>
            <w:proofErr w:type="spellEnd"/>
          </w:p>
        </w:tc>
        <w:tc>
          <w:tcPr>
            <w:tcW w:w="5811" w:type="dxa"/>
            <w:tcMar>
              <w:top w:w="90" w:type="dxa"/>
              <w:left w:w="100" w:type="dxa"/>
              <w:bottom w:w="90" w:type="dxa"/>
              <w:right w:w="100" w:type="dxa"/>
            </w:tcMar>
            <w:vAlign w:val="center"/>
          </w:tcPr>
          <w:p w14:paraId="4242CA3B" w14:textId="77777777" w:rsidR="003C0D2D" w:rsidRPr="00746BE1" w:rsidRDefault="00000000">
            <w:pPr>
              <w:spacing w:after="0" w:line="240" w:lineRule="auto"/>
              <w:rPr>
                <w:lang w:val="es-CO"/>
              </w:rPr>
            </w:pPr>
            <w:r w:rsidRPr="00746BE1">
              <w:rPr>
                <w:sz w:val="16"/>
                <w:lang w:val="es-CO"/>
              </w:rPr>
              <w:t>Tres investigadores extrajeron los datos independientemente y resolvieron discrepancias por consenso.</w:t>
            </w:r>
          </w:p>
        </w:tc>
      </w:tr>
      <w:tr w:rsidR="003C0D2D" w:rsidRPr="00746BE1" w14:paraId="3EE08C05" w14:textId="77777777" w:rsidTr="00746BE1">
        <w:trPr>
          <w:jc w:val="center"/>
        </w:trPr>
        <w:tc>
          <w:tcPr>
            <w:tcW w:w="568" w:type="dxa"/>
            <w:tcMar>
              <w:top w:w="90" w:type="dxa"/>
              <w:left w:w="100" w:type="dxa"/>
              <w:bottom w:w="90" w:type="dxa"/>
              <w:right w:w="100" w:type="dxa"/>
            </w:tcMar>
            <w:vAlign w:val="center"/>
          </w:tcPr>
          <w:p w14:paraId="35895956" w14:textId="77777777" w:rsidR="003C0D2D" w:rsidRDefault="00000000">
            <w:pPr>
              <w:spacing w:after="0" w:line="240" w:lineRule="auto"/>
              <w:jc w:val="center"/>
            </w:pPr>
            <w:r>
              <w:rPr>
                <w:b/>
                <w:sz w:val="16"/>
              </w:rPr>
              <w:t>7</w:t>
            </w:r>
          </w:p>
        </w:tc>
        <w:tc>
          <w:tcPr>
            <w:tcW w:w="3025" w:type="dxa"/>
            <w:tcMar>
              <w:top w:w="90" w:type="dxa"/>
              <w:left w:w="100" w:type="dxa"/>
              <w:bottom w:w="90" w:type="dxa"/>
              <w:right w:w="100" w:type="dxa"/>
            </w:tcMar>
            <w:vAlign w:val="center"/>
          </w:tcPr>
          <w:p w14:paraId="71350591" w14:textId="77777777" w:rsidR="003C0D2D" w:rsidRPr="00746BE1" w:rsidRDefault="00000000">
            <w:pPr>
              <w:spacing w:after="0" w:line="240" w:lineRule="auto"/>
              <w:rPr>
                <w:lang w:val="es-CO"/>
              </w:rPr>
            </w:pPr>
            <w:r w:rsidRPr="00746BE1">
              <w:rPr>
                <w:sz w:val="16"/>
                <w:lang w:val="es-CO"/>
              </w:rPr>
              <w:t>Lista de estudios excluidos y justificación</w:t>
            </w:r>
          </w:p>
        </w:tc>
        <w:tc>
          <w:tcPr>
            <w:tcW w:w="1843" w:type="dxa"/>
            <w:shd w:val="clear" w:color="auto" w:fill="F4CCCC"/>
            <w:tcMar>
              <w:top w:w="90" w:type="dxa"/>
              <w:left w:w="100" w:type="dxa"/>
              <w:bottom w:w="90" w:type="dxa"/>
              <w:right w:w="100" w:type="dxa"/>
            </w:tcMar>
            <w:vAlign w:val="center"/>
          </w:tcPr>
          <w:p w14:paraId="1A2376E7" w14:textId="77777777" w:rsidR="003C0D2D" w:rsidRDefault="00000000">
            <w:pPr>
              <w:spacing w:after="0" w:line="240" w:lineRule="auto"/>
              <w:jc w:val="center"/>
            </w:pPr>
            <w:r>
              <w:rPr>
                <w:b/>
                <w:sz w:val="16"/>
              </w:rPr>
              <w:t>No*</w:t>
            </w:r>
          </w:p>
        </w:tc>
        <w:tc>
          <w:tcPr>
            <w:tcW w:w="5811" w:type="dxa"/>
            <w:tcMar>
              <w:top w:w="90" w:type="dxa"/>
              <w:left w:w="100" w:type="dxa"/>
              <w:bottom w:w="90" w:type="dxa"/>
              <w:right w:w="100" w:type="dxa"/>
            </w:tcMar>
            <w:vAlign w:val="center"/>
          </w:tcPr>
          <w:p w14:paraId="5D952CB2" w14:textId="77777777" w:rsidR="003C0D2D" w:rsidRPr="00746BE1" w:rsidRDefault="00000000">
            <w:pPr>
              <w:spacing w:after="0" w:line="240" w:lineRule="auto"/>
              <w:rPr>
                <w:lang w:val="es-CO"/>
              </w:rPr>
            </w:pPr>
            <w:r w:rsidRPr="00746BE1">
              <w:rPr>
                <w:sz w:val="16"/>
                <w:lang w:val="es-CO"/>
              </w:rPr>
              <w:t>Se informó el flujo de selección y las razones generales de exclusión, pero no se proporcionó una lista individual de los estudios excluidos tras lectura completa con la justificación correspondiente.</w:t>
            </w:r>
          </w:p>
        </w:tc>
      </w:tr>
      <w:tr w:rsidR="003C0D2D" w:rsidRPr="00746BE1" w14:paraId="5274B38C" w14:textId="77777777" w:rsidTr="00746BE1">
        <w:trPr>
          <w:jc w:val="center"/>
        </w:trPr>
        <w:tc>
          <w:tcPr>
            <w:tcW w:w="568" w:type="dxa"/>
            <w:tcMar>
              <w:top w:w="90" w:type="dxa"/>
              <w:left w:w="100" w:type="dxa"/>
              <w:bottom w:w="90" w:type="dxa"/>
              <w:right w:w="100" w:type="dxa"/>
            </w:tcMar>
            <w:vAlign w:val="center"/>
          </w:tcPr>
          <w:p w14:paraId="4768701C" w14:textId="77777777" w:rsidR="003C0D2D" w:rsidRDefault="00000000">
            <w:pPr>
              <w:spacing w:after="0" w:line="240" w:lineRule="auto"/>
              <w:jc w:val="center"/>
            </w:pPr>
            <w:r>
              <w:rPr>
                <w:b/>
                <w:sz w:val="16"/>
              </w:rPr>
              <w:t>8</w:t>
            </w:r>
          </w:p>
        </w:tc>
        <w:tc>
          <w:tcPr>
            <w:tcW w:w="3025" w:type="dxa"/>
            <w:tcMar>
              <w:top w:w="90" w:type="dxa"/>
              <w:left w:w="100" w:type="dxa"/>
              <w:bottom w:w="90" w:type="dxa"/>
              <w:right w:w="100" w:type="dxa"/>
            </w:tcMar>
            <w:vAlign w:val="center"/>
          </w:tcPr>
          <w:p w14:paraId="0CA1C947" w14:textId="77777777" w:rsidR="003C0D2D" w:rsidRPr="00746BE1" w:rsidRDefault="00000000">
            <w:pPr>
              <w:spacing w:after="0" w:line="240" w:lineRule="auto"/>
              <w:rPr>
                <w:lang w:val="es-CO"/>
              </w:rPr>
            </w:pPr>
            <w:r w:rsidRPr="00746BE1">
              <w:rPr>
                <w:sz w:val="16"/>
                <w:lang w:val="es-CO"/>
              </w:rPr>
              <w:t>Descripción adecuada de los estudios incluidos</w:t>
            </w:r>
          </w:p>
        </w:tc>
        <w:tc>
          <w:tcPr>
            <w:tcW w:w="1843" w:type="dxa"/>
            <w:shd w:val="clear" w:color="auto" w:fill="C6E0B4"/>
            <w:tcMar>
              <w:top w:w="90" w:type="dxa"/>
              <w:left w:w="100" w:type="dxa"/>
              <w:bottom w:w="90" w:type="dxa"/>
              <w:right w:w="100" w:type="dxa"/>
            </w:tcMar>
            <w:vAlign w:val="center"/>
          </w:tcPr>
          <w:p w14:paraId="35B359DF" w14:textId="77777777" w:rsidR="003C0D2D" w:rsidRDefault="00000000">
            <w:pPr>
              <w:spacing w:after="0" w:line="240" w:lineRule="auto"/>
              <w:jc w:val="center"/>
            </w:pPr>
            <w:proofErr w:type="spellStart"/>
            <w:r>
              <w:rPr>
                <w:b/>
                <w:sz w:val="16"/>
              </w:rPr>
              <w:t>Sí</w:t>
            </w:r>
            <w:proofErr w:type="spellEnd"/>
          </w:p>
        </w:tc>
        <w:tc>
          <w:tcPr>
            <w:tcW w:w="5811" w:type="dxa"/>
            <w:tcMar>
              <w:top w:w="90" w:type="dxa"/>
              <w:left w:w="100" w:type="dxa"/>
              <w:bottom w:w="90" w:type="dxa"/>
              <w:right w:w="100" w:type="dxa"/>
            </w:tcMar>
            <w:vAlign w:val="center"/>
          </w:tcPr>
          <w:p w14:paraId="3C8B98E1" w14:textId="77777777" w:rsidR="003C0D2D" w:rsidRPr="00746BE1" w:rsidRDefault="00000000">
            <w:pPr>
              <w:spacing w:after="0" w:line="240" w:lineRule="auto"/>
              <w:rPr>
                <w:lang w:val="es-CO"/>
              </w:rPr>
            </w:pPr>
            <w:r w:rsidRPr="00746BE1">
              <w:rPr>
                <w:sz w:val="16"/>
                <w:lang w:val="es-CO"/>
              </w:rPr>
              <w:t>Se informaron población, tamaño, contexto, exposición, comparador, definición de LRA, razón de emparejamiento y características del contraste.</w:t>
            </w:r>
          </w:p>
        </w:tc>
      </w:tr>
      <w:tr w:rsidR="003C0D2D" w:rsidRPr="00746BE1" w14:paraId="68B02C57" w14:textId="77777777" w:rsidTr="00746BE1">
        <w:trPr>
          <w:jc w:val="center"/>
        </w:trPr>
        <w:tc>
          <w:tcPr>
            <w:tcW w:w="568" w:type="dxa"/>
            <w:tcMar>
              <w:top w:w="90" w:type="dxa"/>
              <w:left w:w="100" w:type="dxa"/>
              <w:bottom w:w="90" w:type="dxa"/>
              <w:right w:w="100" w:type="dxa"/>
            </w:tcMar>
            <w:vAlign w:val="center"/>
          </w:tcPr>
          <w:p w14:paraId="6218EA75" w14:textId="77777777" w:rsidR="003C0D2D" w:rsidRDefault="00000000">
            <w:pPr>
              <w:spacing w:after="0" w:line="240" w:lineRule="auto"/>
              <w:jc w:val="center"/>
            </w:pPr>
            <w:r>
              <w:rPr>
                <w:b/>
                <w:sz w:val="16"/>
              </w:rPr>
              <w:t>9</w:t>
            </w:r>
          </w:p>
        </w:tc>
        <w:tc>
          <w:tcPr>
            <w:tcW w:w="3025" w:type="dxa"/>
            <w:tcMar>
              <w:top w:w="90" w:type="dxa"/>
              <w:left w:w="100" w:type="dxa"/>
              <w:bottom w:w="90" w:type="dxa"/>
              <w:right w:w="100" w:type="dxa"/>
            </w:tcMar>
            <w:vAlign w:val="center"/>
          </w:tcPr>
          <w:p w14:paraId="70E77A38" w14:textId="77777777" w:rsidR="003C0D2D" w:rsidRPr="00746BE1" w:rsidRDefault="00000000">
            <w:pPr>
              <w:spacing w:after="0" w:line="240" w:lineRule="auto"/>
              <w:rPr>
                <w:lang w:val="es-CO"/>
              </w:rPr>
            </w:pPr>
            <w:r w:rsidRPr="00746BE1">
              <w:rPr>
                <w:sz w:val="16"/>
                <w:lang w:val="es-CO"/>
              </w:rPr>
              <w:t>Técnica satisfactoria para evaluar riesgo de sesgo</w:t>
            </w:r>
          </w:p>
        </w:tc>
        <w:tc>
          <w:tcPr>
            <w:tcW w:w="1843" w:type="dxa"/>
            <w:shd w:val="clear" w:color="auto" w:fill="F4CCCC"/>
            <w:tcMar>
              <w:top w:w="90" w:type="dxa"/>
              <w:left w:w="100" w:type="dxa"/>
              <w:bottom w:w="90" w:type="dxa"/>
              <w:right w:w="100" w:type="dxa"/>
            </w:tcMar>
            <w:vAlign w:val="center"/>
          </w:tcPr>
          <w:p w14:paraId="7B48AFE0" w14:textId="77777777" w:rsidR="003C0D2D" w:rsidRDefault="00000000">
            <w:pPr>
              <w:spacing w:after="0" w:line="240" w:lineRule="auto"/>
              <w:jc w:val="center"/>
            </w:pPr>
            <w:r>
              <w:rPr>
                <w:b/>
                <w:sz w:val="16"/>
              </w:rPr>
              <w:t>No*</w:t>
            </w:r>
          </w:p>
        </w:tc>
        <w:tc>
          <w:tcPr>
            <w:tcW w:w="5811" w:type="dxa"/>
            <w:tcMar>
              <w:top w:w="90" w:type="dxa"/>
              <w:left w:w="100" w:type="dxa"/>
              <w:bottom w:w="90" w:type="dxa"/>
              <w:right w:w="100" w:type="dxa"/>
            </w:tcMar>
            <w:vAlign w:val="center"/>
          </w:tcPr>
          <w:p w14:paraId="2E901631" w14:textId="77777777" w:rsidR="003C0D2D" w:rsidRPr="00746BE1" w:rsidRDefault="00000000">
            <w:pPr>
              <w:spacing w:after="0" w:line="240" w:lineRule="auto"/>
              <w:rPr>
                <w:lang w:val="es-CO"/>
              </w:rPr>
            </w:pPr>
            <w:r w:rsidRPr="00746BE1">
              <w:rPr>
                <w:sz w:val="16"/>
                <w:lang w:val="es-CO"/>
              </w:rPr>
              <w:t>Se utilizó la escala Newcastle–Ottawa. Aunque evalúa selección, comparabilidad y desenlaces, no ofrece una evaluación suficientemente detallada de confusión y otros dominios de sesgo para estudios no aleatorizados según los criterios de AMSTAR-2.</w:t>
            </w:r>
          </w:p>
        </w:tc>
      </w:tr>
      <w:tr w:rsidR="003C0D2D" w:rsidRPr="00746BE1" w14:paraId="3F58FFF3" w14:textId="77777777" w:rsidTr="00746BE1">
        <w:trPr>
          <w:jc w:val="center"/>
        </w:trPr>
        <w:tc>
          <w:tcPr>
            <w:tcW w:w="568" w:type="dxa"/>
            <w:tcMar>
              <w:top w:w="90" w:type="dxa"/>
              <w:left w:w="100" w:type="dxa"/>
              <w:bottom w:w="90" w:type="dxa"/>
              <w:right w:w="100" w:type="dxa"/>
            </w:tcMar>
            <w:vAlign w:val="center"/>
          </w:tcPr>
          <w:p w14:paraId="49A1FDF1" w14:textId="77777777" w:rsidR="003C0D2D" w:rsidRDefault="00000000">
            <w:pPr>
              <w:spacing w:after="0" w:line="240" w:lineRule="auto"/>
              <w:jc w:val="center"/>
            </w:pPr>
            <w:r>
              <w:rPr>
                <w:b/>
                <w:sz w:val="16"/>
              </w:rPr>
              <w:t>10</w:t>
            </w:r>
          </w:p>
        </w:tc>
        <w:tc>
          <w:tcPr>
            <w:tcW w:w="3025" w:type="dxa"/>
            <w:tcMar>
              <w:top w:w="90" w:type="dxa"/>
              <w:left w:w="100" w:type="dxa"/>
              <w:bottom w:w="90" w:type="dxa"/>
              <w:right w:w="100" w:type="dxa"/>
            </w:tcMar>
            <w:vAlign w:val="center"/>
          </w:tcPr>
          <w:p w14:paraId="6697D573" w14:textId="77777777" w:rsidR="003C0D2D" w:rsidRPr="00746BE1" w:rsidRDefault="00000000">
            <w:pPr>
              <w:spacing w:after="0" w:line="240" w:lineRule="auto"/>
              <w:rPr>
                <w:lang w:val="es-CO"/>
              </w:rPr>
            </w:pPr>
            <w:r w:rsidRPr="00746BE1">
              <w:rPr>
                <w:sz w:val="16"/>
                <w:lang w:val="es-CO"/>
              </w:rPr>
              <w:t>Fuentes de financiación de los estudios incluidos</w:t>
            </w:r>
          </w:p>
        </w:tc>
        <w:tc>
          <w:tcPr>
            <w:tcW w:w="1843" w:type="dxa"/>
            <w:shd w:val="clear" w:color="auto" w:fill="F4CCCC"/>
            <w:tcMar>
              <w:top w:w="90" w:type="dxa"/>
              <w:left w:w="100" w:type="dxa"/>
              <w:bottom w:w="90" w:type="dxa"/>
              <w:right w:w="100" w:type="dxa"/>
            </w:tcMar>
            <w:vAlign w:val="center"/>
          </w:tcPr>
          <w:p w14:paraId="69E480E1" w14:textId="77777777" w:rsidR="003C0D2D" w:rsidRDefault="00000000">
            <w:pPr>
              <w:spacing w:after="0" w:line="240" w:lineRule="auto"/>
              <w:jc w:val="center"/>
            </w:pPr>
            <w:r>
              <w:rPr>
                <w:b/>
                <w:sz w:val="16"/>
              </w:rPr>
              <w:t>No</w:t>
            </w:r>
          </w:p>
        </w:tc>
        <w:tc>
          <w:tcPr>
            <w:tcW w:w="5811" w:type="dxa"/>
            <w:tcMar>
              <w:top w:w="90" w:type="dxa"/>
              <w:left w:w="100" w:type="dxa"/>
              <w:bottom w:w="90" w:type="dxa"/>
              <w:right w:w="100" w:type="dxa"/>
            </w:tcMar>
            <w:vAlign w:val="center"/>
          </w:tcPr>
          <w:p w14:paraId="7E312B59" w14:textId="77777777" w:rsidR="003C0D2D" w:rsidRPr="00746BE1" w:rsidRDefault="00000000">
            <w:pPr>
              <w:spacing w:after="0" w:line="240" w:lineRule="auto"/>
              <w:rPr>
                <w:lang w:val="es-CO"/>
              </w:rPr>
            </w:pPr>
            <w:r w:rsidRPr="00746BE1">
              <w:rPr>
                <w:sz w:val="16"/>
                <w:lang w:val="es-CO"/>
              </w:rPr>
              <w:t>No se informó de manera sistemática la financiación de cada estudio primario.</w:t>
            </w:r>
          </w:p>
        </w:tc>
      </w:tr>
      <w:tr w:rsidR="003C0D2D" w:rsidRPr="00746BE1" w14:paraId="5FF0C370" w14:textId="77777777" w:rsidTr="00746BE1">
        <w:trPr>
          <w:jc w:val="center"/>
        </w:trPr>
        <w:tc>
          <w:tcPr>
            <w:tcW w:w="568" w:type="dxa"/>
            <w:tcMar>
              <w:top w:w="90" w:type="dxa"/>
              <w:left w:w="100" w:type="dxa"/>
              <w:bottom w:w="90" w:type="dxa"/>
              <w:right w:w="100" w:type="dxa"/>
            </w:tcMar>
            <w:vAlign w:val="center"/>
          </w:tcPr>
          <w:p w14:paraId="545FE89D" w14:textId="77777777" w:rsidR="003C0D2D" w:rsidRDefault="00000000">
            <w:pPr>
              <w:spacing w:after="0" w:line="240" w:lineRule="auto"/>
              <w:jc w:val="center"/>
            </w:pPr>
            <w:r>
              <w:rPr>
                <w:b/>
                <w:sz w:val="16"/>
              </w:rPr>
              <w:t>11</w:t>
            </w:r>
          </w:p>
        </w:tc>
        <w:tc>
          <w:tcPr>
            <w:tcW w:w="3025" w:type="dxa"/>
            <w:tcMar>
              <w:top w:w="90" w:type="dxa"/>
              <w:left w:w="100" w:type="dxa"/>
              <w:bottom w:w="90" w:type="dxa"/>
              <w:right w:w="100" w:type="dxa"/>
            </w:tcMar>
            <w:vAlign w:val="center"/>
          </w:tcPr>
          <w:p w14:paraId="7E6BB8FB" w14:textId="77777777" w:rsidR="003C0D2D" w:rsidRPr="00746BE1" w:rsidRDefault="00000000">
            <w:pPr>
              <w:spacing w:after="0" w:line="240" w:lineRule="auto"/>
              <w:rPr>
                <w:lang w:val="es-CO"/>
              </w:rPr>
            </w:pPr>
            <w:r w:rsidRPr="00746BE1">
              <w:rPr>
                <w:sz w:val="16"/>
                <w:lang w:val="es-CO"/>
              </w:rPr>
              <w:t>Métodos estadísticos apropiados para el metaanálisis</w:t>
            </w:r>
          </w:p>
        </w:tc>
        <w:tc>
          <w:tcPr>
            <w:tcW w:w="1843" w:type="dxa"/>
            <w:shd w:val="clear" w:color="auto" w:fill="C6E0B4"/>
            <w:tcMar>
              <w:top w:w="90" w:type="dxa"/>
              <w:left w:w="100" w:type="dxa"/>
              <w:bottom w:w="90" w:type="dxa"/>
              <w:right w:w="100" w:type="dxa"/>
            </w:tcMar>
            <w:vAlign w:val="center"/>
          </w:tcPr>
          <w:p w14:paraId="05A46F3F" w14:textId="77777777" w:rsidR="003C0D2D" w:rsidRDefault="00000000">
            <w:pPr>
              <w:spacing w:after="0" w:line="240" w:lineRule="auto"/>
              <w:jc w:val="center"/>
            </w:pPr>
            <w:proofErr w:type="spellStart"/>
            <w:r>
              <w:rPr>
                <w:b/>
                <w:sz w:val="16"/>
              </w:rPr>
              <w:t>Sí</w:t>
            </w:r>
            <w:proofErr w:type="spellEnd"/>
          </w:p>
        </w:tc>
        <w:tc>
          <w:tcPr>
            <w:tcW w:w="5811" w:type="dxa"/>
            <w:tcMar>
              <w:top w:w="90" w:type="dxa"/>
              <w:left w:w="100" w:type="dxa"/>
              <w:bottom w:w="90" w:type="dxa"/>
              <w:right w:w="100" w:type="dxa"/>
            </w:tcMar>
            <w:vAlign w:val="center"/>
          </w:tcPr>
          <w:p w14:paraId="104C7352" w14:textId="77777777" w:rsidR="003C0D2D" w:rsidRPr="00746BE1" w:rsidRDefault="00000000">
            <w:pPr>
              <w:spacing w:after="0" w:line="240" w:lineRule="auto"/>
              <w:rPr>
                <w:lang w:val="es-CO"/>
              </w:rPr>
            </w:pPr>
            <w:r w:rsidRPr="00746BE1">
              <w:rPr>
                <w:sz w:val="16"/>
                <w:lang w:val="es-CO"/>
              </w:rPr>
              <w:t xml:space="preserve">Se agruparon OR mediante un modelo de efectos aleatorios, se evaluó heterogeneidad y se realizaron </w:t>
            </w:r>
            <w:proofErr w:type="spellStart"/>
            <w:r w:rsidRPr="00746BE1">
              <w:rPr>
                <w:sz w:val="16"/>
                <w:lang w:val="es-CO"/>
              </w:rPr>
              <w:t>metarregresiones</w:t>
            </w:r>
            <w:proofErr w:type="spellEnd"/>
            <w:r w:rsidRPr="00746BE1">
              <w:rPr>
                <w:sz w:val="16"/>
                <w:lang w:val="es-CO"/>
              </w:rPr>
              <w:t>. Los autores restringieron la síntesis a cohortes emparejadas y revisaron poblaciones superpuestas.</w:t>
            </w:r>
          </w:p>
        </w:tc>
      </w:tr>
      <w:tr w:rsidR="003C0D2D" w:rsidRPr="00746BE1" w14:paraId="0D3997DC" w14:textId="77777777" w:rsidTr="00746BE1">
        <w:trPr>
          <w:jc w:val="center"/>
        </w:trPr>
        <w:tc>
          <w:tcPr>
            <w:tcW w:w="568" w:type="dxa"/>
            <w:tcMar>
              <w:top w:w="90" w:type="dxa"/>
              <w:left w:w="100" w:type="dxa"/>
              <w:bottom w:w="90" w:type="dxa"/>
              <w:right w:w="100" w:type="dxa"/>
            </w:tcMar>
            <w:vAlign w:val="center"/>
          </w:tcPr>
          <w:p w14:paraId="328697CC" w14:textId="77777777" w:rsidR="003C0D2D" w:rsidRDefault="00000000">
            <w:pPr>
              <w:spacing w:after="0" w:line="240" w:lineRule="auto"/>
              <w:jc w:val="center"/>
            </w:pPr>
            <w:r>
              <w:rPr>
                <w:b/>
                <w:sz w:val="16"/>
              </w:rPr>
              <w:t>12</w:t>
            </w:r>
          </w:p>
        </w:tc>
        <w:tc>
          <w:tcPr>
            <w:tcW w:w="3025" w:type="dxa"/>
            <w:tcMar>
              <w:top w:w="90" w:type="dxa"/>
              <w:left w:w="100" w:type="dxa"/>
              <w:bottom w:w="90" w:type="dxa"/>
              <w:right w:w="100" w:type="dxa"/>
            </w:tcMar>
            <w:vAlign w:val="center"/>
          </w:tcPr>
          <w:p w14:paraId="707A4D77" w14:textId="77777777" w:rsidR="003C0D2D" w:rsidRPr="00746BE1" w:rsidRDefault="00000000">
            <w:pPr>
              <w:spacing w:after="0" w:line="240" w:lineRule="auto"/>
              <w:rPr>
                <w:lang w:val="es-CO"/>
              </w:rPr>
            </w:pPr>
            <w:r w:rsidRPr="00746BE1">
              <w:rPr>
                <w:sz w:val="16"/>
                <w:lang w:val="es-CO"/>
              </w:rPr>
              <w:t>Evaluación del impacto del riesgo de sesgo sobre la síntesis</w:t>
            </w:r>
          </w:p>
        </w:tc>
        <w:tc>
          <w:tcPr>
            <w:tcW w:w="1843" w:type="dxa"/>
            <w:shd w:val="clear" w:color="auto" w:fill="F4CCCC"/>
            <w:tcMar>
              <w:top w:w="90" w:type="dxa"/>
              <w:left w:w="100" w:type="dxa"/>
              <w:bottom w:w="90" w:type="dxa"/>
              <w:right w:w="100" w:type="dxa"/>
            </w:tcMar>
            <w:vAlign w:val="center"/>
          </w:tcPr>
          <w:p w14:paraId="1EFABEB3" w14:textId="77777777" w:rsidR="003C0D2D" w:rsidRDefault="00000000">
            <w:pPr>
              <w:spacing w:after="0" w:line="240" w:lineRule="auto"/>
              <w:jc w:val="center"/>
            </w:pPr>
            <w:r>
              <w:rPr>
                <w:b/>
                <w:sz w:val="16"/>
              </w:rPr>
              <w:t>No</w:t>
            </w:r>
          </w:p>
        </w:tc>
        <w:tc>
          <w:tcPr>
            <w:tcW w:w="5811" w:type="dxa"/>
            <w:tcMar>
              <w:top w:w="90" w:type="dxa"/>
              <w:left w:w="100" w:type="dxa"/>
              <w:bottom w:w="90" w:type="dxa"/>
              <w:right w:w="100" w:type="dxa"/>
            </w:tcMar>
            <w:vAlign w:val="center"/>
          </w:tcPr>
          <w:p w14:paraId="1472A53B" w14:textId="77777777" w:rsidR="003C0D2D" w:rsidRPr="00746BE1" w:rsidRDefault="00000000">
            <w:pPr>
              <w:spacing w:after="0" w:line="240" w:lineRule="auto"/>
              <w:rPr>
                <w:lang w:val="es-CO"/>
              </w:rPr>
            </w:pPr>
            <w:r w:rsidRPr="00746BE1">
              <w:rPr>
                <w:sz w:val="16"/>
                <w:lang w:val="es-CO"/>
              </w:rPr>
              <w:t xml:space="preserve">No se presentaron análisis de sensibilidad o </w:t>
            </w:r>
            <w:proofErr w:type="spellStart"/>
            <w:r w:rsidRPr="00746BE1">
              <w:rPr>
                <w:sz w:val="16"/>
                <w:lang w:val="es-CO"/>
              </w:rPr>
              <w:t>metarregresiones</w:t>
            </w:r>
            <w:proofErr w:type="spellEnd"/>
            <w:r w:rsidRPr="00746BE1">
              <w:rPr>
                <w:sz w:val="16"/>
                <w:lang w:val="es-CO"/>
              </w:rPr>
              <w:t xml:space="preserve"> que excluyeran o estratificaran los estudios según su riesgo de sesgo; todos fueron clasificados como de bajo riesgo con Newcastle–Ottawa.</w:t>
            </w:r>
          </w:p>
        </w:tc>
      </w:tr>
      <w:tr w:rsidR="003C0D2D" w:rsidRPr="00746BE1" w14:paraId="0D7D1799" w14:textId="77777777" w:rsidTr="00746BE1">
        <w:trPr>
          <w:jc w:val="center"/>
        </w:trPr>
        <w:tc>
          <w:tcPr>
            <w:tcW w:w="568" w:type="dxa"/>
            <w:tcMar>
              <w:top w:w="90" w:type="dxa"/>
              <w:left w:w="100" w:type="dxa"/>
              <w:bottom w:w="90" w:type="dxa"/>
              <w:right w:w="100" w:type="dxa"/>
            </w:tcMar>
            <w:vAlign w:val="center"/>
          </w:tcPr>
          <w:p w14:paraId="75839B13" w14:textId="77777777" w:rsidR="003C0D2D" w:rsidRDefault="00000000">
            <w:pPr>
              <w:spacing w:after="0" w:line="240" w:lineRule="auto"/>
              <w:jc w:val="center"/>
            </w:pPr>
            <w:r>
              <w:rPr>
                <w:b/>
                <w:sz w:val="16"/>
              </w:rPr>
              <w:t>13</w:t>
            </w:r>
          </w:p>
        </w:tc>
        <w:tc>
          <w:tcPr>
            <w:tcW w:w="3025" w:type="dxa"/>
            <w:tcMar>
              <w:top w:w="90" w:type="dxa"/>
              <w:left w:w="100" w:type="dxa"/>
              <w:bottom w:w="90" w:type="dxa"/>
              <w:right w:w="100" w:type="dxa"/>
            </w:tcMar>
            <w:vAlign w:val="center"/>
          </w:tcPr>
          <w:p w14:paraId="54E12508" w14:textId="77777777" w:rsidR="003C0D2D" w:rsidRPr="00746BE1" w:rsidRDefault="00000000">
            <w:pPr>
              <w:spacing w:after="0" w:line="240" w:lineRule="auto"/>
              <w:rPr>
                <w:lang w:val="es-CO"/>
              </w:rPr>
            </w:pPr>
            <w:r w:rsidRPr="00746BE1">
              <w:rPr>
                <w:sz w:val="16"/>
                <w:lang w:val="es-CO"/>
              </w:rPr>
              <w:t>Consideración del riesgo de sesgo al interpretar resultados</w:t>
            </w:r>
          </w:p>
        </w:tc>
        <w:tc>
          <w:tcPr>
            <w:tcW w:w="1843" w:type="dxa"/>
            <w:shd w:val="clear" w:color="auto" w:fill="C6E0B4"/>
            <w:tcMar>
              <w:top w:w="90" w:type="dxa"/>
              <w:left w:w="100" w:type="dxa"/>
              <w:bottom w:w="90" w:type="dxa"/>
              <w:right w:w="100" w:type="dxa"/>
            </w:tcMar>
            <w:vAlign w:val="center"/>
          </w:tcPr>
          <w:p w14:paraId="5C568AEE" w14:textId="77777777" w:rsidR="003C0D2D" w:rsidRDefault="00000000">
            <w:pPr>
              <w:spacing w:after="0" w:line="240" w:lineRule="auto"/>
              <w:jc w:val="center"/>
            </w:pPr>
            <w:proofErr w:type="spellStart"/>
            <w:r>
              <w:rPr>
                <w:b/>
                <w:sz w:val="16"/>
              </w:rPr>
              <w:t>Sí</w:t>
            </w:r>
            <w:proofErr w:type="spellEnd"/>
            <w:r>
              <w:rPr>
                <w:b/>
                <w:sz w:val="16"/>
              </w:rPr>
              <w:t>*</w:t>
            </w:r>
          </w:p>
        </w:tc>
        <w:tc>
          <w:tcPr>
            <w:tcW w:w="5811" w:type="dxa"/>
            <w:tcMar>
              <w:top w:w="90" w:type="dxa"/>
              <w:left w:w="100" w:type="dxa"/>
              <w:bottom w:w="90" w:type="dxa"/>
              <w:right w:w="100" w:type="dxa"/>
            </w:tcMar>
            <w:vAlign w:val="center"/>
          </w:tcPr>
          <w:p w14:paraId="7F1CC34B" w14:textId="77777777" w:rsidR="003C0D2D" w:rsidRPr="00746BE1" w:rsidRDefault="00000000">
            <w:pPr>
              <w:spacing w:after="0" w:line="240" w:lineRule="auto"/>
              <w:rPr>
                <w:lang w:val="es-CO"/>
              </w:rPr>
            </w:pPr>
            <w:r w:rsidRPr="00746BE1">
              <w:rPr>
                <w:sz w:val="16"/>
                <w:lang w:val="es-CO"/>
              </w:rPr>
              <w:t>La discusión reconoce que el emparejamiento no controla variables no medidas y que persiste confusión residual.</w:t>
            </w:r>
          </w:p>
        </w:tc>
      </w:tr>
      <w:tr w:rsidR="003C0D2D" w:rsidRPr="00746BE1" w14:paraId="35BE28E9" w14:textId="77777777" w:rsidTr="00746BE1">
        <w:trPr>
          <w:jc w:val="center"/>
        </w:trPr>
        <w:tc>
          <w:tcPr>
            <w:tcW w:w="568" w:type="dxa"/>
            <w:tcMar>
              <w:top w:w="90" w:type="dxa"/>
              <w:left w:w="100" w:type="dxa"/>
              <w:bottom w:w="90" w:type="dxa"/>
              <w:right w:w="100" w:type="dxa"/>
            </w:tcMar>
            <w:vAlign w:val="center"/>
          </w:tcPr>
          <w:p w14:paraId="12FF0C18" w14:textId="77777777" w:rsidR="003C0D2D" w:rsidRDefault="00000000">
            <w:pPr>
              <w:spacing w:after="0" w:line="240" w:lineRule="auto"/>
              <w:jc w:val="center"/>
            </w:pPr>
            <w:r>
              <w:rPr>
                <w:b/>
                <w:sz w:val="16"/>
              </w:rPr>
              <w:t>14</w:t>
            </w:r>
          </w:p>
        </w:tc>
        <w:tc>
          <w:tcPr>
            <w:tcW w:w="3025" w:type="dxa"/>
            <w:tcMar>
              <w:top w:w="90" w:type="dxa"/>
              <w:left w:w="100" w:type="dxa"/>
              <w:bottom w:w="90" w:type="dxa"/>
              <w:right w:w="100" w:type="dxa"/>
            </w:tcMar>
            <w:vAlign w:val="center"/>
          </w:tcPr>
          <w:p w14:paraId="5D7FC172" w14:textId="77777777" w:rsidR="003C0D2D" w:rsidRPr="00746BE1" w:rsidRDefault="00000000">
            <w:pPr>
              <w:spacing w:after="0" w:line="240" w:lineRule="auto"/>
              <w:rPr>
                <w:lang w:val="es-CO"/>
              </w:rPr>
            </w:pPr>
            <w:r w:rsidRPr="00746BE1">
              <w:rPr>
                <w:sz w:val="16"/>
                <w:lang w:val="es-CO"/>
              </w:rPr>
              <w:t>Explicación satisfactoria de la heterogeneidad</w:t>
            </w:r>
          </w:p>
        </w:tc>
        <w:tc>
          <w:tcPr>
            <w:tcW w:w="1843" w:type="dxa"/>
            <w:shd w:val="clear" w:color="auto" w:fill="C6E0B4"/>
            <w:tcMar>
              <w:top w:w="90" w:type="dxa"/>
              <w:left w:w="100" w:type="dxa"/>
              <w:bottom w:w="90" w:type="dxa"/>
              <w:right w:w="100" w:type="dxa"/>
            </w:tcMar>
            <w:vAlign w:val="center"/>
          </w:tcPr>
          <w:p w14:paraId="092D0C42" w14:textId="77777777" w:rsidR="003C0D2D" w:rsidRDefault="00000000">
            <w:pPr>
              <w:spacing w:after="0" w:line="240" w:lineRule="auto"/>
              <w:jc w:val="center"/>
            </w:pPr>
            <w:proofErr w:type="spellStart"/>
            <w:r>
              <w:rPr>
                <w:b/>
                <w:sz w:val="16"/>
              </w:rPr>
              <w:t>Sí</w:t>
            </w:r>
            <w:proofErr w:type="spellEnd"/>
          </w:p>
        </w:tc>
        <w:tc>
          <w:tcPr>
            <w:tcW w:w="5811" w:type="dxa"/>
            <w:tcMar>
              <w:top w:w="90" w:type="dxa"/>
              <w:left w:w="100" w:type="dxa"/>
              <w:bottom w:w="90" w:type="dxa"/>
              <w:right w:w="100" w:type="dxa"/>
            </w:tcMar>
            <w:vAlign w:val="center"/>
          </w:tcPr>
          <w:p w14:paraId="203BEB4A" w14:textId="77777777" w:rsidR="003C0D2D" w:rsidRPr="00746BE1" w:rsidRDefault="00000000">
            <w:pPr>
              <w:spacing w:after="0" w:line="240" w:lineRule="auto"/>
              <w:rPr>
                <w:lang w:val="es-CO"/>
              </w:rPr>
            </w:pPr>
            <w:r w:rsidRPr="00746BE1">
              <w:rPr>
                <w:sz w:val="16"/>
                <w:lang w:val="es-CO"/>
              </w:rPr>
              <w:t xml:space="preserve">Se describieron diferencias en definiciones y ventanas de medición de LRA, y se exploraron posibles modificadores mediante subgrupos y </w:t>
            </w:r>
            <w:proofErr w:type="spellStart"/>
            <w:r w:rsidRPr="00746BE1">
              <w:rPr>
                <w:sz w:val="16"/>
                <w:lang w:val="es-CO"/>
              </w:rPr>
              <w:t>metarregresión</w:t>
            </w:r>
            <w:proofErr w:type="spellEnd"/>
            <w:r w:rsidRPr="00746BE1">
              <w:rPr>
                <w:sz w:val="16"/>
                <w:lang w:val="es-CO"/>
              </w:rPr>
              <w:t>.</w:t>
            </w:r>
          </w:p>
        </w:tc>
      </w:tr>
      <w:tr w:rsidR="003C0D2D" w:rsidRPr="00746BE1" w14:paraId="0AEFFD7C" w14:textId="77777777" w:rsidTr="00746BE1">
        <w:trPr>
          <w:jc w:val="center"/>
        </w:trPr>
        <w:tc>
          <w:tcPr>
            <w:tcW w:w="568" w:type="dxa"/>
            <w:tcMar>
              <w:top w:w="90" w:type="dxa"/>
              <w:left w:w="100" w:type="dxa"/>
              <w:bottom w:w="90" w:type="dxa"/>
              <w:right w:w="100" w:type="dxa"/>
            </w:tcMar>
            <w:vAlign w:val="center"/>
          </w:tcPr>
          <w:p w14:paraId="5B3440DE" w14:textId="77777777" w:rsidR="003C0D2D" w:rsidRDefault="00000000">
            <w:pPr>
              <w:spacing w:after="0" w:line="240" w:lineRule="auto"/>
              <w:jc w:val="center"/>
            </w:pPr>
            <w:r>
              <w:rPr>
                <w:b/>
                <w:sz w:val="16"/>
              </w:rPr>
              <w:t>15</w:t>
            </w:r>
          </w:p>
        </w:tc>
        <w:tc>
          <w:tcPr>
            <w:tcW w:w="3025" w:type="dxa"/>
            <w:tcMar>
              <w:top w:w="90" w:type="dxa"/>
              <w:left w:w="100" w:type="dxa"/>
              <w:bottom w:w="90" w:type="dxa"/>
              <w:right w:w="100" w:type="dxa"/>
            </w:tcMar>
            <w:vAlign w:val="center"/>
          </w:tcPr>
          <w:p w14:paraId="7EA976C3" w14:textId="77777777" w:rsidR="003C0D2D" w:rsidRPr="00746BE1" w:rsidRDefault="00000000">
            <w:pPr>
              <w:spacing w:after="0" w:line="240" w:lineRule="auto"/>
              <w:rPr>
                <w:lang w:val="es-CO"/>
              </w:rPr>
            </w:pPr>
            <w:r w:rsidRPr="00746BE1">
              <w:rPr>
                <w:sz w:val="16"/>
                <w:lang w:val="es-CO"/>
              </w:rPr>
              <w:t>Investigación del sesgo de publicación</w:t>
            </w:r>
          </w:p>
        </w:tc>
        <w:tc>
          <w:tcPr>
            <w:tcW w:w="1843" w:type="dxa"/>
            <w:shd w:val="clear" w:color="auto" w:fill="C6E0B4"/>
            <w:tcMar>
              <w:top w:w="90" w:type="dxa"/>
              <w:left w:w="100" w:type="dxa"/>
              <w:bottom w:w="90" w:type="dxa"/>
              <w:right w:w="100" w:type="dxa"/>
            </w:tcMar>
            <w:vAlign w:val="center"/>
          </w:tcPr>
          <w:p w14:paraId="463E092E" w14:textId="77777777" w:rsidR="003C0D2D" w:rsidRDefault="00000000">
            <w:pPr>
              <w:spacing w:after="0" w:line="240" w:lineRule="auto"/>
              <w:jc w:val="center"/>
            </w:pPr>
            <w:proofErr w:type="spellStart"/>
            <w:r>
              <w:rPr>
                <w:b/>
                <w:sz w:val="16"/>
              </w:rPr>
              <w:t>Sí</w:t>
            </w:r>
            <w:proofErr w:type="spellEnd"/>
            <w:r>
              <w:rPr>
                <w:b/>
                <w:sz w:val="16"/>
              </w:rPr>
              <w:t>*</w:t>
            </w:r>
          </w:p>
        </w:tc>
        <w:tc>
          <w:tcPr>
            <w:tcW w:w="5811" w:type="dxa"/>
            <w:tcMar>
              <w:top w:w="90" w:type="dxa"/>
              <w:left w:w="100" w:type="dxa"/>
              <w:bottom w:w="90" w:type="dxa"/>
              <w:right w:w="100" w:type="dxa"/>
            </w:tcMar>
            <w:vAlign w:val="center"/>
          </w:tcPr>
          <w:p w14:paraId="54F30ABE" w14:textId="77777777" w:rsidR="003C0D2D" w:rsidRPr="00746BE1" w:rsidRDefault="00000000">
            <w:pPr>
              <w:spacing w:after="0" w:line="240" w:lineRule="auto"/>
              <w:rPr>
                <w:lang w:val="es-CO"/>
              </w:rPr>
            </w:pPr>
            <w:r w:rsidRPr="00746BE1">
              <w:rPr>
                <w:sz w:val="16"/>
                <w:lang w:val="es-CO"/>
              </w:rPr>
              <w:t>Se utilizó un gráfico de embudo y los autores informaron que no había evidencia de sesgo de publicación relevante.</w:t>
            </w:r>
          </w:p>
        </w:tc>
      </w:tr>
      <w:tr w:rsidR="003C0D2D" w:rsidRPr="00746BE1" w14:paraId="4679FFD8" w14:textId="77777777" w:rsidTr="00746BE1">
        <w:trPr>
          <w:jc w:val="center"/>
        </w:trPr>
        <w:tc>
          <w:tcPr>
            <w:tcW w:w="568" w:type="dxa"/>
            <w:tcMar>
              <w:top w:w="90" w:type="dxa"/>
              <w:left w:w="100" w:type="dxa"/>
              <w:bottom w:w="90" w:type="dxa"/>
              <w:right w:w="100" w:type="dxa"/>
            </w:tcMar>
            <w:vAlign w:val="center"/>
          </w:tcPr>
          <w:p w14:paraId="33DC2516" w14:textId="77777777" w:rsidR="003C0D2D" w:rsidRDefault="00000000">
            <w:pPr>
              <w:spacing w:after="0" w:line="240" w:lineRule="auto"/>
              <w:jc w:val="center"/>
            </w:pPr>
            <w:r>
              <w:rPr>
                <w:b/>
                <w:sz w:val="16"/>
              </w:rPr>
              <w:t>16</w:t>
            </w:r>
          </w:p>
        </w:tc>
        <w:tc>
          <w:tcPr>
            <w:tcW w:w="3025" w:type="dxa"/>
            <w:tcMar>
              <w:top w:w="90" w:type="dxa"/>
              <w:left w:w="100" w:type="dxa"/>
              <w:bottom w:w="90" w:type="dxa"/>
              <w:right w:w="100" w:type="dxa"/>
            </w:tcMar>
            <w:vAlign w:val="center"/>
          </w:tcPr>
          <w:p w14:paraId="1F8788D2" w14:textId="77777777" w:rsidR="003C0D2D" w:rsidRPr="00746BE1" w:rsidRDefault="00000000">
            <w:pPr>
              <w:spacing w:after="0" w:line="240" w:lineRule="auto"/>
              <w:rPr>
                <w:lang w:val="es-CO"/>
              </w:rPr>
            </w:pPr>
            <w:r w:rsidRPr="00746BE1">
              <w:rPr>
                <w:sz w:val="16"/>
                <w:lang w:val="es-CO"/>
              </w:rPr>
              <w:t>Conflictos de interés y financiación de la revisión</w:t>
            </w:r>
          </w:p>
        </w:tc>
        <w:tc>
          <w:tcPr>
            <w:tcW w:w="1843" w:type="dxa"/>
            <w:shd w:val="clear" w:color="auto" w:fill="C6E0B4"/>
            <w:tcMar>
              <w:top w:w="90" w:type="dxa"/>
              <w:left w:w="100" w:type="dxa"/>
              <w:bottom w:w="90" w:type="dxa"/>
              <w:right w:w="100" w:type="dxa"/>
            </w:tcMar>
            <w:vAlign w:val="center"/>
          </w:tcPr>
          <w:p w14:paraId="2D98B33C" w14:textId="77777777" w:rsidR="003C0D2D" w:rsidRDefault="00000000">
            <w:pPr>
              <w:spacing w:after="0" w:line="240" w:lineRule="auto"/>
              <w:jc w:val="center"/>
            </w:pPr>
            <w:proofErr w:type="spellStart"/>
            <w:r>
              <w:rPr>
                <w:b/>
                <w:sz w:val="16"/>
              </w:rPr>
              <w:t>Sí</w:t>
            </w:r>
            <w:proofErr w:type="spellEnd"/>
          </w:p>
        </w:tc>
        <w:tc>
          <w:tcPr>
            <w:tcW w:w="5811" w:type="dxa"/>
            <w:tcMar>
              <w:top w:w="90" w:type="dxa"/>
              <w:left w:w="100" w:type="dxa"/>
              <w:bottom w:w="90" w:type="dxa"/>
              <w:right w:w="100" w:type="dxa"/>
            </w:tcMar>
            <w:vAlign w:val="center"/>
          </w:tcPr>
          <w:p w14:paraId="5620E18F" w14:textId="77777777" w:rsidR="003C0D2D" w:rsidRPr="00746BE1" w:rsidRDefault="00000000">
            <w:pPr>
              <w:spacing w:after="0" w:line="240" w:lineRule="auto"/>
              <w:rPr>
                <w:lang w:val="es-CO"/>
              </w:rPr>
            </w:pPr>
            <w:r w:rsidRPr="00746BE1">
              <w:rPr>
                <w:sz w:val="16"/>
                <w:lang w:val="es-CO"/>
              </w:rPr>
              <w:t>Los autores declararon la financiación de la revisión y la ausencia de conflictos de interés en el artículo.</w:t>
            </w:r>
          </w:p>
        </w:tc>
      </w:tr>
    </w:tbl>
    <w:p w14:paraId="5158D397" w14:textId="77777777" w:rsidR="003C0D2D" w:rsidRPr="00746BE1" w:rsidRDefault="00000000">
      <w:pPr>
        <w:spacing w:before="80"/>
        <w:rPr>
          <w:lang w:val="es-CO"/>
        </w:rPr>
      </w:pPr>
      <w:r w:rsidRPr="00746BE1">
        <w:rPr>
          <w:b/>
          <w:lang w:val="es-CO"/>
        </w:rPr>
        <w:lastRenderedPageBreak/>
        <w:t>* Dominio crítico de AMSTAR-2.</w:t>
      </w:r>
    </w:p>
    <w:p w14:paraId="57BA24B1" w14:textId="77777777" w:rsidR="003C0D2D" w:rsidRPr="00746BE1" w:rsidRDefault="00000000">
      <w:pPr>
        <w:pStyle w:val="Ttulo1"/>
        <w:rPr>
          <w:lang w:val="es-CO"/>
        </w:rPr>
      </w:pPr>
      <w:r w:rsidRPr="00746BE1">
        <w:rPr>
          <w:lang w:val="es-CO"/>
        </w:rPr>
        <w:t>Debilidades críticas y juicio global</w:t>
      </w:r>
    </w:p>
    <w:p w14:paraId="1B1E762A" w14:textId="77777777" w:rsidR="003C0D2D" w:rsidRPr="00746BE1" w:rsidRDefault="00000000">
      <w:pPr>
        <w:pStyle w:val="Listaconvietas"/>
        <w:rPr>
          <w:lang w:val="es-CO"/>
        </w:rPr>
      </w:pPr>
      <w:r w:rsidRPr="00746BE1">
        <w:rPr>
          <w:lang w:val="es-CO"/>
        </w:rPr>
        <w:t>Ítem 7: ausencia de una lista de estudios excluidos tras evaluación a texto completo, con razones individualizadas.</w:t>
      </w:r>
    </w:p>
    <w:p w14:paraId="7AA7F741" w14:textId="77777777" w:rsidR="003C0D2D" w:rsidRPr="00746BE1" w:rsidRDefault="00000000">
      <w:pPr>
        <w:pStyle w:val="Listaconvietas"/>
        <w:rPr>
          <w:lang w:val="es-CO"/>
        </w:rPr>
      </w:pPr>
      <w:r w:rsidRPr="00746BE1">
        <w:rPr>
          <w:lang w:val="es-CO"/>
        </w:rPr>
        <w:t>Ítem 9: evaluación del riesgo de sesgo mediante Newcastle–Ottawa, considerada insuficiente para una valoración detallada de los sesgos específicos de estudios no aleatorizados.</w:t>
      </w:r>
    </w:p>
    <w:p w14:paraId="18C57C31" w14:textId="77777777" w:rsidR="003C0D2D" w:rsidRPr="00746BE1" w:rsidRDefault="00000000">
      <w:pPr>
        <w:rPr>
          <w:lang w:val="es-CO"/>
        </w:rPr>
      </w:pPr>
      <w:r w:rsidRPr="00746BE1">
        <w:rPr>
          <w:b/>
          <w:lang w:val="es-CO"/>
        </w:rPr>
        <w:t xml:space="preserve">Juicio global: </w:t>
      </w:r>
      <w:r w:rsidRPr="00746BE1">
        <w:rPr>
          <w:lang w:val="es-CO"/>
        </w:rPr>
        <w:t>confianza críticamente baja, porque se identificaron dos debilidades en dominios críticos. AMSTAR-2 no genera una puntuación numérica; la confianza depende del número y la importancia de las debilidades críticas y no críticas.</w:t>
      </w:r>
    </w:p>
    <w:p w14:paraId="6B3A15C7" w14:textId="77777777" w:rsidR="003C0D2D" w:rsidRPr="00746BE1" w:rsidRDefault="00000000">
      <w:pPr>
        <w:pStyle w:val="Ttulo1"/>
        <w:rPr>
          <w:lang w:val="es-CO"/>
        </w:rPr>
      </w:pPr>
      <w:r w:rsidRPr="00746BE1">
        <w:rPr>
          <w:lang w:val="es-CO"/>
        </w:rPr>
        <w:t>Implicación para el Recado</w:t>
      </w:r>
    </w:p>
    <w:p w14:paraId="2E62530E" w14:textId="77777777" w:rsidR="003C0D2D" w:rsidRPr="00746BE1" w:rsidRDefault="00000000">
      <w:pPr>
        <w:rPr>
          <w:lang w:val="es-CO"/>
        </w:rPr>
      </w:pPr>
      <w:r w:rsidRPr="00746BE1">
        <w:rPr>
          <w:lang w:val="es-CO"/>
        </w:rPr>
        <w:t>La clasificación críticamente baja no implica que las estimaciones sean necesariamente incorrectas. Indica que la revisión puede no ofrecer un resumen completamente fiable de toda la evidencia disponible. Por ello, las conclusiones deben formularse con lenguaje prudente, considerar la posible confusión residual de las cohortes incluidas y apoyarse en la evaluación GRADE específica para LRA, diálisis y mortalidad.</w:t>
      </w:r>
    </w:p>
    <w:p w14:paraId="0D18F8F6" w14:textId="77777777" w:rsidR="003C0D2D" w:rsidRPr="00746BE1" w:rsidRDefault="00000000">
      <w:pPr>
        <w:pStyle w:val="Ttulo1"/>
        <w:rPr>
          <w:lang w:val="es-CO"/>
        </w:rPr>
      </w:pPr>
      <w:r w:rsidRPr="00746BE1">
        <w:rPr>
          <w:lang w:val="es-CO"/>
        </w:rPr>
        <w:t>Referencias</w:t>
      </w:r>
    </w:p>
    <w:p w14:paraId="1213A3AD" w14:textId="77777777" w:rsidR="003C0D2D" w:rsidRDefault="00000000">
      <w:pPr>
        <w:ind w:left="288" w:hanging="288"/>
      </w:pPr>
      <w:r w:rsidRPr="00746BE1">
        <w:rPr>
          <w:lang w:val="es-CO"/>
        </w:rPr>
        <w:t xml:space="preserve">1. Obed M, Gabriel MM, </w:t>
      </w:r>
      <w:proofErr w:type="spellStart"/>
      <w:r w:rsidRPr="00746BE1">
        <w:rPr>
          <w:lang w:val="es-CO"/>
        </w:rPr>
        <w:t>Dumann</w:t>
      </w:r>
      <w:proofErr w:type="spellEnd"/>
      <w:r w:rsidRPr="00746BE1">
        <w:rPr>
          <w:lang w:val="es-CO"/>
        </w:rPr>
        <w:t xml:space="preserve"> E, Vollmer Barbosa C, </w:t>
      </w:r>
      <w:proofErr w:type="spellStart"/>
      <w:r w:rsidRPr="00746BE1">
        <w:rPr>
          <w:lang w:val="es-CO"/>
        </w:rPr>
        <w:t>Weißenborn</w:t>
      </w:r>
      <w:proofErr w:type="spellEnd"/>
      <w:r w:rsidRPr="00746BE1">
        <w:rPr>
          <w:lang w:val="es-CO"/>
        </w:rPr>
        <w:t xml:space="preserve"> K, Schmidt BMW. </w:t>
      </w:r>
      <w:r>
        <w:t>Risk of acute kidney injury after contrast-enhanced computerized tomography: a systematic review and meta-analysis of 21 propensity score-matched cohort studies. Eur Radiol. 2022;32(12):8432–8442. doi:10.1007/s00330-022-08916-y.</w:t>
      </w:r>
    </w:p>
    <w:p w14:paraId="167AE111" w14:textId="77777777" w:rsidR="003C0D2D" w:rsidRDefault="00000000">
      <w:pPr>
        <w:ind w:left="288" w:hanging="288"/>
      </w:pPr>
      <w:r>
        <w:t>2. Shea BJ, Reeves BC, Wells G, et al. AMSTAR 2: a critical appraisal tool for systematic reviews that include randomised or non-randomised studies of healthcare interventions, or both. BMJ. 2017;358:j4008. doi:10.1136/bmj.j4008.</w:t>
      </w:r>
    </w:p>
    <w:sectPr w:rsidR="003C0D2D" w:rsidSect="00034616">
      <w:footerReference w:type="default" r:id="rId8"/>
      <w:pgSz w:w="12240" w:h="15840"/>
      <w:pgMar w:top="864" w:right="936" w:bottom="864"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43D0D" w14:textId="77777777" w:rsidR="00A6715E" w:rsidRDefault="00A6715E">
      <w:pPr>
        <w:spacing w:after="0" w:line="240" w:lineRule="auto"/>
      </w:pPr>
      <w:r>
        <w:separator/>
      </w:r>
    </w:p>
  </w:endnote>
  <w:endnote w:type="continuationSeparator" w:id="0">
    <w:p w14:paraId="02F8A010" w14:textId="77777777" w:rsidR="00A6715E" w:rsidRDefault="00A67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C740" w14:textId="77777777" w:rsidR="003C0D2D" w:rsidRPr="00746BE1" w:rsidRDefault="00000000">
    <w:pPr>
      <w:pStyle w:val="Piedepgina"/>
      <w:jc w:val="center"/>
      <w:rPr>
        <w:lang w:val="es-CO"/>
      </w:rPr>
    </w:pPr>
    <w:r w:rsidRPr="00746BE1">
      <w:rPr>
        <w:color w:val="646464"/>
        <w:sz w:val="15"/>
        <w:lang w:val="es-CO"/>
      </w:rPr>
      <w:t>Unidad de Síntesis y Transferencia de Conocimiento | Anexo metodológico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14E5C" w14:textId="77777777" w:rsidR="00A6715E" w:rsidRDefault="00A6715E">
      <w:pPr>
        <w:spacing w:after="0" w:line="240" w:lineRule="auto"/>
      </w:pPr>
      <w:r>
        <w:separator/>
      </w:r>
    </w:p>
  </w:footnote>
  <w:footnote w:type="continuationSeparator" w:id="0">
    <w:p w14:paraId="1349BBE1" w14:textId="77777777" w:rsidR="00A6715E" w:rsidRDefault="00A671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341249544">
    <w:abstractNumId w:val="8"/>
  </w:num>
  <w:num w:numId="2" w16cid:durableId="1109469375">
    <w:abstractNumId w:val="6"/>
  </w:num>
  <w:num w:numId="3" w16cid:durableId="2121563140">
    <w:abstractNumId w:val="5"/>
  </w:num>
  <w:num w:numId="4" w16cid:durableId="1509176747">
    <w:abstractNumId w:val="4"/>
  </w:num>
  <w:num w:numId="5" w16cid:durableId="1104761722">
    <w:abstractNumId w:val="7"/>
  </w:num>
  <w:num w:numId="6" w16cid:durableId="342825302">
    <w:abstractNumId w:val="3"/>
  </w:num>
  <w:num w:numId="7" w16cid:durableId="1877113019">
    <w:abstractNumId w:val="2"/>
  </w:num>
  <w:num w:numId="8" w16cid:durableId="1059286358">
    <w:abstractNumId w:val="1"/>
  </w:num>
  <w:num w:numId="9" w16cid:durableId="569921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C0D2D"/>
    <w:rsid w:val="006C7E42"/>
    <w:rsid w:val="00746BE1"/>
    <w:rsid w:val="00A6715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7E12FD"/>
  <w14:defaultImageDpi w14:val="300"/>
  <w15:docId w15:val="{4FBA6C68-9CF8-4F26-B0C0-544964DE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ptos" w:hAnsi="Aptos"/>
      <w:sz w:val="19"/>
    </w:rPr>
  </w:style>
  <w:style w:type="paragraph" w:styleId="Ttulo1">
    <w:name w:val="heading 1"/>
    <w:basedOn w:val="Normal"/>
    <w:next w:val="Normal"/>
    <w:link w:val="Ttulo1Car"/>
    <w:uiPriority w:val="9"/>
    <w:qFormat/>
    <w:rsid w:val="00FC693F"/>
    <w:pPr>
      <w:keepNext/>
      <w:keepLines/>
      <w:spacing w:before="140"/>
      <w:outlineLvl w:val="0"/>
    </w:pPr>
    <w:rPr>
      <w:rFonts w:asciiTheme="majorHAnsi" w:eastAsiaTheme="majorEastAsia" w:hAnsiTheme="majorHAnsi" w:cstheme="majorBidi"/>
      <w:b/>
      <w:bCs/>
      <w:color w:val="17365D"/>
      <w:sz w:val="26"/>
      <w:szCs w:val="28"/>
    </w:rPr>
  </w:style>
  <w:style w:type="paragraph" w:styleId="Ttulo2">
    <w:name w:val="heading 2"/>
    <w:basedOn w:val="Normal"/>
    <w:next w:val="Normal"/>
    <w:link w:val="Ttulo2Car"/>
    <w:uiPriority w:val="9"/>
    <w:unhideWhenUsed/>
    <w:qFormat/>
    <w:rsid w:val="00FC693F"/>
    <w:pPr>
      <w:keepNext/>
      <w:keepLines/>
      <w:spacing w:before="140"/>
      <w:outlineLvl w:val="1"/>
    </w:pPr>
    <w:rPr>
      <w:rFonts w:asciiTheme="majorHAnsi" w:eastAsiaTheme="majorEastAsia" w:hAnsiTheme="majorHAnsi" w:cstheme="majorBidi"/>
      <w:b/>
      <w:bCs/>
      <w:color w:val="007C91"/>
      <w:sz w:val="22"/>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before="140" w:line="240" w:lineRule="auto"/>
      <w:contextualSpacing/>
    </w:pPr>
    <w:rPr>
      <w:rFonts w:asciiTheme="majorHAnsi" w:eastAsiaTheme="majorEastAsia" w:hAnsiTheme="majorHAnsi" w:cstheme="majorBidi"/>
      <w:b/>
      <w:color w:val="17365D"/>
      <w:spacing w:val="5"/>
      <w:kern w:val="28"/>
      <w:sz w:val="38"/>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842</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David Cruz Cuevas</dc:creator>
  <cp:keywords/>
  <dc:description>generated by python-docx</dc:description>
  <cp:lastModifiedBy>Jose David Cruz Cuevas</cp:lastModifiedBy>
  <cp:revision>2</cp:revision>
  <dcterms:created xsi:type="dcterms:W3CDTF">2026-09-03T03:21:00Z</dcterms:created>
  <dcterms:modified xsi:type="dcterms:W3CDTF">2026-09-03T03:21:00Z</dcterms:modified>
  <cp:category/>
</cp:coreProperties>
</file>